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196905" w:rsidRDefault="00196905" w:rsidP="003D38D2">
      <w:pPr>
        <w:jc w:val="center"/>
        <w:outlineLvl w:val="0"/>
        <w:rPr>
          <w:rFonts w:ascii="Tahoma" w:hAnsi="Tahoma" w:cs="Tahoma"/>
          <w:b/>
          <w:sz w:val="28"/>
          <w:szCs w:val="28"/>
          <w:lang w:val="tr-TR"/>
        </w:rPr>
      </w:pPr>
    </w:p>
    <w:tbl>
      <w:tblPr>
        <w:tblW w:w="0" w:type="auto"/>
        <w:jc w:val="center"/>
        <w:tblInd w:w="108" w:type="dxa"/>
        <w:tblLook w:val="01E0"/>
      </w:tblPr>
      <w:tblGrid>
        <w:gridCol w:w="9104"/>
      </w:tblGrid>
      <w:tr w:rsidR="00281A34" w:rsidRPr="00A55B59" w:rsidTr="00F65363">
        <w:trPr>
          <w:jc w:val="center"/>
        </w:trPr>
        <w:tc>
          <w:tcPr>
            <w:tcW w:w="9104" w:type="dxa"/>
            <w:hideMark/>
          </w:tcPr>
          <w:tbl>
            <w:tblPr>
              <w:tblW w:w="8789" w:type="dxa"/>
              <w:jc w:val="center"/>
              <w:tblLook w:val="01E0"/>
            </w:tblPr>
            <w:tblGrid>
              <w:gridCol w:w="2931"/>
              <w:gridCol w:w="2931"/>
              <w:gridCol w:w="2927"/>
            </w:tblGrid>
            <w:tr w:rsidR="00281A34" w:rsidRPr="00A55B59" w:rsidTr="00F65363">
              <w:trPr>
                <w:trHeight w:val="317"/>
                <w:jc w:val="center"/>
              </w:trPr>
              <w:tc>
                <w:tcPr>
                  <w:tcW w:w="2931" w:type="dxa"/>
                  <w:tcBorders>
                    <w:top w:val="nil"/>
                    <w:left w:val="nil"/>
                    <w:bottom w:val="single" w:sz="4" w:space="0" w:color="660066"/>
                    <w:right w:val="nil"/>
                  </w:tcBorders>
                  <w:vAlign w:val="center"/>
                  <w:hideMark/>
                </w:tcPr>
                <w:p w:rsidR="00281A34" w:rsidRPr="00A55B59" w:rsidRDefault="00281A34" w:rsidP="00F65363">
                  <w:pPr>
                    <w:tabs>
                      <w:tab w:val="left" w:pos="567"/>
                      <w:tab w:val="center" w:pos="994"/>
                      <w:tab w:val="center" w:pos="3543"/>
                      <w:tab w:val="right" w:pos="6520"/>
                    </w:tabs>
                    <w:spacing w:before="100" w:beforeAutospacing="1" w:after="100" w:afterAutospacing="1" w:line="240" w:lineRule="exact"/>
                    <w:rPr>
                      <w:lang w:eastAsia="tr-TR"/>
                    </w:rPr>
                  </w:pPr>
                  <w:r w:rsidRPr="00A55B59">
                    <w:rPr>
                      <w:rFonts w:ascii="Arial" w:hAnsi="Arial" w:cs="Arial"/>
                      <w:sz w:val="16"/>
                      <w:szCs w:val="16"/>
                      <w:lang w:eastAsia="tr-TR"/>
                    </w:rPr>
                    <w:t>11 Haziran 2013  SALI</w:t>
                  </w:r>
                </w:p>
              </w:tc>
              <w:tc>
                <w:tcPr>
                  <w:tcW w:w="2931" w:type="dxa"/>
                  <w:tcBorders>
                    <w:top w:val="nil"/>
                    <w:left w:val="nil"/>
                    <w:bottom w:val="single" w:sz="4" w:space="0" w:color="660066"/>
                    <w:right w:val="nil"/>
                  </w:tcBorders>
                  <w:vAlign w:val="center"/>
                  <w:hideMark/>
                </w:tcPr>
                <w:p w:rsidR="00281A34" w:rsidRPr="00A55B59" w:rsidRDefault="00281A34" w:rsidP="00F65363">
                  <w:pPr>
                    <w:tabs>
                      <w:tab w:val="left" w:pos="567"/>
                      <w:tab w:val="center" w:pos="994"/>
                      <w:tab w:val="center" w:pos="3543"/>
                      <w:tab w:val="right" w:pos="6520"/>
                    </w:tabs>
                    <w:spacing w:before="100" w:beforeAutospacing="1" w:after="100" w:afterAutospacing="1" w:line="240" w:lineRule="exact"/>
                    <w:jc w:val="center"/>
                    <w:rPr>
                      <w:lang w:eastAsia="tr-TR"/>
                    </w:rPr>
                  </w:pPr>
                  <w:r w:rsidRPr="00A55B59">
                    <w:rPr>
                      <w:rFonts w:ascii="Palatino Linotype"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281A34" w:rsidRPr="00A55B59" w:rsidRDefault="00281A34" w:rsidP="00F65363">
                  <w:pPr>
                    <w:spacing w:before="100" w:beforeAutospacing="1" w:after="100" w:afterAutospacing="1"/>
                    <w:jc w:val="right"/>
                    <w:rPr>
                      <w:lang w:eastAsia="tr-TR"/>
                    </w:rPr>
                  </w:pPr>
                  <w:r w:rsidRPr="00A55B59">
                    <w:rPr>
                      <w:rFonts w:ascii="Arial" w:hAnsi="Arial" w:cs="Arial"/>
                      <w:sz w:val="16"/>
                      <w:szCs w:val="16"/>
                      <w:lang w:eastAsia="tr-TR"/>
                    </w:rPr>
                    <w:t>Sayı : 28674</w:t>
                  </w:r>
                </w:p>
              </w:tc>
            </w:tr>
            <w:tr w:rsidR="00281A34" w:rsidRPr="00A55B59" w:rsidTr="00F65363">
              <w:trPr>
                <w:trHeight w:val="480"/>
                <w:jc w:val="center"/>
              </w:trPr>
              <w:tc>
                <w:tcPr>
                  <w:tcW w:w="8789" w:type="dxa"/>
                  <w:gridSpan w:val="3"/>
                  <w:vAlign w:val="center"/>
                  <w:hideMark/>
                </w:tcPr>
                <w:p w:rsidR="00281A34" w:rsidRPr="00A55B59" w:rsidRDefault="00281A34" w:rsidP="00F65363">
                  <w:pPr>
                    <w:spacing w:before="100" w:beforeAutospacing="1" w:after="100" w:afterAutospacing="1"/>
                    <w:jc w:val="center"/>
                    <w:rPr>
                      <w:lang w:eastAsia="tr-TR"/>
                    </w:rPr>
                  </w:pPr>
                  <w:r w:rsidRPr="00A55B59">
                    <w:rPr>
                      <w:rFonts w:ascii="Arial" w:hAnsi="Arial" w:cs="Arial"/>
                      <w:b/>
                      <w:color w:val="000080"/>
                      <w:sz w:val="18"/>
                      <w:szCs w:val="18"/>
                      <w:lang w:eastAsia="tr-TR"/>
                    </w:rPr>
                    <w:t>KANUN</w:t>
                  </w:r>
                </w:p>
              </w:tc>
            </w:tr>
            <w:tr w:rsidR="00281A34" w:rsidRPr="00A55B59" w:rsidTr="00F65363">
              <w:trPr>
                <w:trHeight w:val="480"/>
                <w:jc w:val="center"/>
              </w:trPr>
              <w:tc>
                <w:tcPr>
                  <w:tcW w:w="8789" w:type="dxa"/>
                  <w:gridSpan w:val="3"/>
                  <w:vAlign w:val="center"/>
                  <w:hideMark/>
                </w:tcPr>
                <w:p w:rsidR="00281A34" w:rsidRPr="00A55B59" w:rsidRDefault="00281A34" w:rsidP="00F65363">
                  <w:pPr>
                    <w:spacing w:before="100" w:beforeAutospacing="1" w:after="100" w:afterAutospacing="1" w:line="240" w:lineRule="exact"/>
                    <w:rPr>
                      <w:lang w:eastAsia="tr-TR"/>
                    </w:rPr>
                  </w:pPr>
                  <w:r w:rsidRPr="00A55B59">
                    <w:rPr>
                      <w:sz w:val="18"/>
                      <w:szCs w:val="18"/>
                      <w:lang w:eastAsia="tr-TR"/>
                    </w:rPr>
                    <w:t>BAZI KANUNLAR İLE 375 SAYILI KANUN HÜKMÜNDE KARARNAMEDE</w:t>
                  </w:r>
                </w:p>
                <w:p w:rsidR="00281A34" w:rsidRPr="00A55B59" w:rsidRDefault="00281A34" w:rsidP="00F65363">
                  <w:pPr>
                    <w:spacing w:before="100" w:beforeAutospacing="1" w:after="100" w:afterAutospacing="1" w:line="240" w:lineRule="exact"/>
                    <w:rPr>
                      <w:lang w:eastAsia="tr-TR"/>
                    </w:rPr>
                  </w:pPr>
                  <w:r w:rsidRPr="00A55B59">
                    <w:rPr>
                      <w:sz w:val="18"/>
                      <w:szCs w:val="18"/>
                      <w:lang w:eastAsia="tr-TR"/>
                    </w:rPr>
                    <w:t>DEĞİŞİKLİK YAPILMASI HAKKINDA KANUN</w:t>
                  </w:r>
                </w:p>
                <w:p w:rsidR="00281A34" w:rsidRPr="00A55B59" w:rsidRDefault="00281A34" w:rsidP="00F65363">
                  <w:pPr>
                    <w:tabs>
                      <w:tab w:val="left" w:pos="566"/>
                      <w:tab w:val="right" w:pos="8031"/>
                    </w:tabs>
                    <w:spacing w:before="113" w:after="113" w:line="240" w:lineRule="exact"/>
                    <w:ind w:firstLine="567"/>
                    <w:rPr>
                      <w:lang w:eastAsia="tr-TR"/>
                    </w:rPr>
                  </w:pPr>
                  <w:r w:rsidRPr="00A55B59">
                    <w:rPr>
                      <w:b/>
                      <w:sz w:val="18"/>
                      <w:szCs w:val="18"/>
                      <w:u w:val="single"/>
                      <w:lang w:eastAsia="tr-TR"/>
                    </w:rPr>
                    <w:t>Kanun No. 6487</w:t>
                  </w:r>
                  <w:r w:rsidRPr="00A55B59">
                    <w:rPr>
                      <w:b/>
                      <w:sz w:val="18"/>
                      <w:szCs w:val="18"/>
                      <w:lang w:eastAsia="tr-TR"/>
                    </w:rPr>
                    <w:tab/>
                  </w:r>
                  <w:r w:rsidRPr="00A55B59">
                    <w:rPr>
                      <w:b/>
                      <w:sz w:val="18"/>
                      <w:szCs w:val="18"/>
                      <w:u w:val="single"/>
                      <w:lang w:eastAsia="tr-TR"/>
                    </w:rPr>
                    <w:t>Kabul Tarihi: 24/5/2013</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MADDE 1 –</w:t>
                  </w:r>
                  <w:r w:rsidRPr="00A55B59">
                    <w:rPr>
                      <w:sz w:val="18"/>
                      <w:szCs w:val="18"/>
                      <w:lang w:eastAsia="tr-TR"/>
                    </w:rPr>
                    <w:t xml:space="preserve"> 2/6/1934 tarihli ve 2489 sayılı Kefalet Kanununa aşağıdaki geçici madde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4 – Kefalet Sandığı yönetim kurulu başkan ve üyelerine, 25/6/2009 tarihli ve 5917 sayılı Kanunla bu Kanunun 1 inci maddesinde yapılan değişiklikten önceki düzenlemelere göre yapılan ödemeler nedeniyle bu kişiler ve sorumlular hakkında borç çıkarılmaz ve çıkarılmış olan borç tutarlarının tahsilinden vazgeçilerek borç takibi işlemine son verilir.”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MADDE 2 –</w:t>
                  </w:r>
                  <w:r w:rsidRPr="00A55B59">
                    <w:rPr>
                      <w:sz w:val="18"/>
                      <w:szCs w:val="18"/>
                      <w:lang w:eastAsia="tr-TR"/>
                    </w:rPr>
                    <w:t xml:space="preserve"> 8/6/1942 tarihli ve 4250 sayılı İspirto ve İspirtolu İçkiler İnhisarı Kanununun mülga 6 ncı maddesi aşağıdaki şekilde yeniden düzenlenmiştir.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“MADDE 6 – Alkollü içkilerin her ne surette olursa olsun reklamı ve tüketicilere yönelik tanıtımı yapılamaz. Bu ürünlerin kullanılmasını ve satışını özendiren veya teşvik eden kampanya, promosyon ve etkinlik yapılamaz. Ancak, münhasıran alkollü içkilerin uluslararası düzeyde tanıtımına yönelik ihtisas fuarları ile bilimsel yayın ve faaliyetler düzenlenebilir. Alkollü içkileri üreten, ithal eden ve pazarlayanlar, her ne surette olursa olsun hiçbir etkinliğe ürünlerinin marka, amblem ya da işaretlerini kullanarak destek olamazlar. Açık alkollü içki satışı yapmaya ilişkin izin belgesi olan işletmelerde servis amaçlı materyallerde marka, amblem ve logo kullanılabilir. Televizyonlarda yayınlanan dizi, film ve müzik kliplerinde alkollü içkileri özendirici görüntülere yer verilemez.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Alkollü içkileri üretenler, ithal edenler ve pazarlayanlar her ne amaçla olursa olsun, teşvik, hediye, eşantiyon, promosyon veya bedelsiz olarak alkollü içki dağıtamazlar.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Alkollü içkiler, tüketilmek veya beraberinde götürülmek üzere on sekiz yaşını doldurmamış kişilere satılamaz veya sunulamaz.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On sekiz yaşını doldurmamış kişiler, alkollü içkilerin üretiminde, pazarlanmasında, satışında ve açık sunumunda istihdam edilemez. Yasal düzenlemeler uyarınca gerçekleştirilen eğitim amaçlı çalışmalar bu hükmün dışındadır.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Alkollü içkiler, otomatik satış makineleri ile satılamaz, her nevi oyun makineleri veya farklı yöntemlerle oyun ve bahse konu edilemez. Bu ürünler basın ve yayın yoluyla tüketicilere satılamaz ve posta ile satış yöntemi kullanılarak gönderilemez. Alkollü içkiler, 22:00 ila 06:00 saatleri arasında perakende olarak satılamaz.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Alkollü içkiler sunum izni verilen yerlerde açık olarak tüketilebilir ve bu yerlerde tesis sınırları dışında tüketilmek üzere alkollü içki satışı yapılamaz.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Alkollü içkiler, işletme dışından görülecek şekilde perakende olarak satışa arz edilemez.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İhraç amaçlı üretilenler hariç olmak üzere, Türkiye’de üretilen veya ithal edilen alkollü içkilerin ambalajları üzerine, zararlarını belirten Türkçe yazılı uyarı mesajları konulur. Uyarı mesajları resim, şekil veya grafik biçimlerinde de olabilir. Uyarı mesajlarını taşımayan alkollü içkiler satışa arz edilemez, satılamaz. Uyarı mesajlarının şekli, boyutu ve içeriği Sağlık Bakanlığının uygun görüşü alınarak Tütün ve Alkol Piyasası Düzenleme Kurumu tarafından belirlenir.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lastRenderedPageBreak/>
                    <w:t xml:space="preserve">Alkollü içkilerin marka, tanıtıcı ve ayırt edici hiçbir işareti, alkolsüz içki ve sair ürünlerde; alkolsüz içki ve sair ürünlerin marka, tanıtıcı ve ayırt edici hiçbir işareti de alkollü içkilerde kullanılamaz. Ancak, ihraç amaçlı üretilenlerde bu fıkra hükmü uygulanmaz.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İhraç amaçlı üretilenler hariç olmak üzere, alkollü içki kategorisindeki ürünlerin işlenmesi sonucunda, elde edilen alkolsüz içkilerde; içeriğinde alkol kalmış içeceklerin ambalajları üzerine içerdiği alkol miktarı, alkol tamamen alınmış ise alkolün tamamen alındığı hususu tüketiciler tarafından kolaylıkla okunabilecek şekilde yazılır.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Meskun mahaller ve konaklama yerleri hariç olmak üzere, otoyollardaki ve devlet karayollarındaki yapı ve tesislerde alkollü içki satışına ve tüketimine izin verilmez. Öğrenci yurtları, sağlık hizmeti verilen yerler, spor müsabakası yapılan stadyum ve kapalı spor salonları, her türlü eğitim ve öğretim kurumları, kahvehane, kıraathane, pastane, bezik ve briç salonları ile akaryakıt istasyonlarının mağaza ve lokantalarında alkollü içkilerin satışı yapılamaz.”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3 – </w:t>
                  </w:r>
                  <w:r w:rsidRPr="00A55B59">
                    <w:rPr>
                      <w:sz w:val="18"/>
                      <w:szCs w:val="18"/>
                      <w:lang w:eastAsia="tr-TR"/>
                    </w:rPr>
                    <w:t xml:space="preserve">4250 sayılı Kanunun mülga 7 nci maddesi aşağıdaki şekilde yeniden düzenlenmiştir.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“Cezalar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MADDE 7 – Bu Kanunun 6 ncı maddesinin;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a) Birinci ve ikinci fıkralarında belirtilen yasakların her birine aykırı hareket edenlere ve ilgili işletme sahiplerine, beş bin Türk Lirasından iki yüz bin Türk Lirasına kadar,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b) Üçüncü, dördüncü ve altıncı fıkralarında belirtilen yasaklara aykırı hareket edenlere, on bin Türk Lirasından beş yüz bin Türk Lirasına kadar,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c) Yedinci fıkrasına aykırı hareket edenlere, beş bin Türk Lirasından elli bin Türk Lirasına kadar,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ç) Sekiz, dokuz ve onuncu fıkralarındaki yükümlülük ve yasakları ihlal eden üretici ve ithalatçılara, yüz bin Türk Lirasından aşağı olmamak kaydıyla, bu yükümlülük ve yasaklara aykırı olarak piyasaya sürülen malların piyasa değeri kadar,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d) On birinci fıkrasındaki yasakları ihlal eden satıcılara, on bin Türk Lirasından yüz bin Türk Lirasına kadar,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e) Beşinci fıkrasındaki yasaklara aykırı hareket edenlere, 3/1/2002 tarihli ve 4733 sayılı Tütün ve Alkol Piyasası Düzenleme Kurumu Teşkilat ve Görevleri Hakkında Kanunun 8 inci maddesinin beşinci fıkrasının (k) bendinde öngörülen,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proofErr w:type="gramStart"/>
                  <w:r w:rsidRPr="00A55B59">
                    <w:rPr>
                      <w:sz w:val="18"/>
                      <w:szCs w:val="18"/>
                      <w:lang w:eastAsia="tr-TR"/>
                    </w:rPr>
                    <w:t>idari</w:t>
                  </w:r>
                  <w:proofErr w:type="gramEnd"/>
                  <w:r w:rsidRPr="00A55B59">
                    <w:rPr>
                      <w:sz w:val="18"/>
                      <w:szCs w:val="18"/>
                      <w:lang w:eastAsia="tr-TR"/>
                    </w:rPr>
                    <w:t xml:space="preserve"> para cezası verilir.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6 ncı maddenin üçüncü fıkrasında belirtilen yasağa aykırı hareket edilmesi sonucunda çocuğun sağlığının tehlikeye sokulması hâlinde, fail hakkında ayrıca 26/9/2004 tarihli ve 5237 sayılı Türk Ceza Kanununun “Sağlık için tehlikeli madde temini” başlıklı 194 üncü maddesi hükmüne göre cezaya hükmolunur.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Bu maddenin (a), (ç) ve (e) bentlerinde belirtilen idari para cezalarını vermeye Tütün ve Alkol Piyasası Düzenleme Kurumu, televizyon ve radyolara uygulanacak idari para cezalarını vermeye Radyo ve Televizyon Üst Kurulu, diğer bentlerde yer alan idari para cezalarını vermeye mahalli mülki amir yetkilidir.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Birinci fıkranın (ç) bendinde tanımlanan kabahatin konusunu oluşturan ürünlerin ayrıca mülkiyetinin kamuya geçirilmesine karar verilir. Bu kararı vermeye Tütün ve Alkol Piyasası Düzenleme Kurumu yetkilidir.”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4 – </w:t>
                  </w:r>
                  <w:r w:rsidRPr="00A55B59">
                    <w:rPr>
                      <w:sz w:val="18"/>
                      <w:szCs w:val="18"/>
                      <w:lang w:eastAsia="tr-TR"/>
                    </w:rPr>
                    <w:t>4250 sayılı Kanunun mülga 9 uncu maddesi aşağıdaki şekilde yeniden düzenlenmiştir.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“MADDE 9 – Tütün ve Alkol Piyasası Düzenleme Kurumundan satış belgesi almak isteyenlerin, öncelikle belediye veya il özel idaresinden iş yeri açma ruhsatı ya da Kültür ve Turizm Bakanlığından turizm belgesi almaları zorunludur. Tütün mamulü, etil alkol, metil alkol ve alkollü içki satmak isteyenlerin, Tütün ve Alkol Piyasası Düzenleme Kurumundan satış belgesi almaları zorunludur. Belediye veya il özel idaresi, ruhsat vermeden önce, yetkili kolluk kuvvetinin görüşünü alır. Kolluk kuvveti görüşünü yedi gün içinde verir. </w:t>
                  </w:r>
                </w:p>
                <w:p w:rsidR="00281A34" w:rsidRDefault="00281A34" w:rsidP="00F65363">
                  <w:pPr>
                    <w:tabs>
                      <w:tab w:val="left" w:pos="566"/>
                    </w:tabs>
                    <w:spacing w:before="100" w:beforeAutospacing="1" w:after="100" w:afterAutospacing="1" w:line="240" w:lineRule="exact"/>
                    <w:ind w:firstLine="566"/>
                    <w:jc w:val="both"/>
                    <w:rPr>
                      <w:sz w:val="18"/>
                      <w:szCs w:val="18"/>
                      <w:lang w:eastAsia="tr-TR"/>
                    </w:rPr>
                  </w:pPr>
                </w:p>
                <w:p w:rsidR="00281A34" w:rsidRDefault="00281A34" w:rsidP="00F65363">
                  <w:pPr>
                    <w:tabs>
                      <w:tab w:val="left" w:pos="566"/>
                    </w:tabs>
                    <w:spacing w:before="100" w:beforeAutospacing="1" w:after="100" w:afterAutospacing="1" w:line="240" w:lineRule="exact"/>
                    <w:ind w:firstLine="566"/>
                    <w:jc w:val="both"/>
                    <w:rPr>
                      <w:sz w:val="18"/>
                      <w:szCs w:val="18"/>
                      <w:lang w:eastAsia="tr-TR"/>
                    </w:rPr>
                  </w:pP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Kanun kapsamına giren ürünlerin perakende veya açık olarak satışının yapıldığı yerler ile örgün eğitim kurumları ve dershaneler, öğrenci yurtları ve ibadethaneler arasında kapıdan kapıya en az yüz metre mesafenin bulunması zorunludur. Bu fıkradaki mesafe şartı turizm belgeli işletmeler için uygulanmaz.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Mesafe şartı, satış belgesinin verildiği tarih itibarıyla aranır.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İkinci fıkradaki mesafe sınırları içerisindeki taşınmaz kültür varlığı olarak tescilli yapılarda düzenlenecek süreli etkinlikler için Tütün ve Alkol Piyasası Düzenleme Kurumunca açık alkollü içki sunum izni verilebilir.”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5 – </w:t>
                  </w:r>
                  <w:r w:rsidRPr="00A55B59">
                    <w:rPr>
                      <w:sz w:val="18"/>
                      <w:szCs w:val="18"/>
                      <w:lang w:eastAsia="tr-TR"/>
                    </w:rPr>
                    <w:t>4250 sayılı Kanuna aşağıdaki geçici madde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1 – Perakende ya da açık alkollü içki satışı yapılan iş yerlerinin tabelaları bu maddenin yürürlüğe girdiği tarihten itibaren bir yıl içinde 6 ncı maddenin birinci fıkrasına uygun hâle getirilir.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6 ncı maddenin sekiz, dokuz ve onuncu fıkraları ile ilgili ikincil düzenlemeler bu maddenin yürürlüğe girdiği tarihten itibaren iki ay içinde Sağlık Bakanlığının uygun görüşü alınarak Tütün ve Alkol Piyasası Düzenleme Kurumu tarafından yapılır.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6 ncı maddenin sekiz, dokuz ve onuncu fıkraları kapsamına giren ürünler, Tütün ve Alkol Piyasası Düzenleme Kurumu tarafından çıkarılacak ikincil düzenlemelerin Resmî Gazete’de yayımından itibaren on ay içinde anılan fıkralardaki hükümlere uygun hâle getirilir. Uygun olmayan ürünler, bu tarihten itibaren piyasaya arz edilemez.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9 uncu maddenin ikinci fıkrası, bu maddenin yayımı tarihinden önce iş yeri açma ruhsatı ve satış belgesi almış işletmeler için uygulanmaz. Bu işletme sahipleri işletmelerini birinci ve ikinci derece kan hısımlarına devredebilir.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maddenin yayımı tarihinde alkollü içkilerin üretiminde, pazarlanmasında, satışında ve açık sunumunda on sekiz yaşını doldurmamış kişileri çalıştırmakta olanlar, bu maddenin yayımı tarihinden itibaren bir yıl süreyle bu kişileri çalıştırmaya devam edebilirler.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Perakende alkollü içki satışı yapılan iş yerlerindeki alkollü içkilerin konulduğu ve üzerlerinde alkollü içkilerin marka, amblem ve logosu bulunan mevcut soğutucular, iş yerlerinin kapalı bölümlerinde bulunması kaydıyla, bu maddenin yayımı tarihinden itibaren üç yıl süreyle kullanılabilir.”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6 – </w:t>
                  </w:r>
                  <w:r w:rsidRPr="00A55B59">
                    <w:rPr>
                      <w:sz w:val="18"/>
                      <w:szCs w:val="18"/>
                      <w:lang w:eastAsia="tr-TR"/>
                    </w:rPr>
                    <w:t>4250 sayılı Kanunun 19 uncu ve 28 inci maddeleri yürürlükten kaldırılmış, 3/1/2002 tarihli ve 4733 sayılı Tütün ve Alkol Piyasası Düzenleme Kurumu Teşkilat ve Görevleri Hakkında Kanunun 8 inci maddesinin beşinci fıkrasının (m) bendinde geçen “veya alkollü içkilerin” ibaresi ile aynı fıkranın (n) bendinde geçen “veya alkollü içkileri” ibaresi madde metninden çıkarılmıştır.</w:t>
                  </w:r>
                </w:p>
                <w:p w:rsidR="00281A34" w:rsidRPr="00F54110" w:rsidRDefault="00281A34" w:rsidP="00F65363">
                  <w:pPr>
                    <w:tabs>
                      <w:tab w:val="left" w:pos="566"/>
                    </w:tabs>
                    <w:spacing w:before="100" w:beforeAutospacing="1" w:after="100" w:afterAutospacing="1" w:line="240" w:lineRule="exact"/>
                    <w:ind w:firstLine="566"/>
                    <w:jc w:val="both"/>
                    <w:rPr>
                      <w:highlight w:val="yellow"/>
                      <w:lang w:eastAsia="tr-TR"/>
                    </w:rPr>
                  </w:pPr>
                  <w:r w:rsidRPr="00F54110">
                    <w:rPr>
                      <w:b/>
                      <w:sz w:val="18"/>
                      <w:szCs w:val="18"/>
                      <w:highlight w:val="yellow"/>
                      <w:lang w:eastAsia="tr-TR"/>
                    </w:rPr>
                    <w:t xml:space="preserve">MADDE 7 – </w:t>
                  </w:r>
                  <w:r w:rsidRPr="00F54110">
                    <w:rPr>
                      <w:sz w:val="18"/>
                      <w:szCs w:val="18"/>
                      <w:highlight w:val="yellow"/>
                      <w:lang w:eastAsia="tr-TR"/>
                    </w:rPr>
                    <w:t xml:space="preserve">31/12/1960 tarihli ve 193 sayılı Gelir Vergisi Kanununun geçici 75 inci maddesinde yer alan “31/12/2013” ibaresi “31/12/2023” şeklinde değiştirilmiştir.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F54110">
                    <w:rPr>
                      <w:b/>
                      <w:sz w:val="18"/>
                      <w:szCs w:val="18"/>
                      <w:highlight w:val="yellow"/>
                      <w:lang w:eastAsia="tr-TR"/>
                    </w:rPr>
                    <w:t xml:space="preserve">MADDE 8 – </w:t>
                  </w:r>
                  <w:r w:rsidRPr="00F54110">
                    <w:rPr>
                      <w:sz w:val="18"/>
                      <w:szCs w:val="18"/>
                      <w:highlight w:val="yellow"/>
                      <w:lang w:eastAsia="tr-TR"/>
                    </w:rPr>
                    <w:t>4/1/1961 tarihli ve 213 sayılı Vergi Usul Kanununun 151 inci maddesinin birinci fıkrasının (3) numaralı bendinde yer alan “giderlerine” ibaresinden sonra gelmek üzere “ayrıca avukatlık veya dava vekilliği sıfatı dışındaki sıfatları dolayısıyla muttali oldukları ahval ve hususlara” ibaresi eklenmiştir.</w:t>
                  </w:r>
                  <w:r w:rsidRPr="00A55B59">
                    <w:rPr>
                      <w:sz w:val="18"/>
                      <w:szCs w:val="18"/>
                      <w:lang w:eastAsia="tr-TR"/>
                    </w:rPr>
                    <w:t xml:space="preserve">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MADDE 9 –</w:t>
                  </w:r>
                  <w:r w:rsidRPr="00A55B59">
                    <w:rPr>
                      <w:sz w:val="18"/>
                      <w:szCs w:val="18"/>
                      <w:lang w:eastAsia="tr-TR"/>
                    </w:rPr>
                    <w:t xml:space="preserve"> 213 sayılı Kanunun 152 nci maddesinden sonra gelmek üzere aşağıdaki madde eklenmiştir. </w:t>
                  </w:r>
                </w:p>
                <w:p w:rsidR="00281A34" w:rsidRPr="00466364" w:rsidRDefault="00281A34" w:rsidP="00F65363">
                  <w:pPr>
                    <w:tabs>
                      <w:tab w:val="left" w:pos="566"/>
                    </w:tabs>
                    <w:spacing w:before="100" w:beforeAutospacing="1" w:after="100" w:afterAutospacing="1" w:line="240" w:lineRule="exact"/>
                    <w:ind w:firstLine="566"/>
                    <w:jc w:val="both"/>
                    <w:rPr>
                      <w:highlight w:val="yellow"/>
                      <w:lang w:eastAsia="tr-TR"/>
                    </w:rPr>
                  </w:pPr>
                  <w:r w:rsidRPr="00A55B59">
                    <w:rPr>
                      <w:sz w:val="18"/>
                      <w:szCs w:val="18"/>
                      <w:lang w:eastAsia="tr-TR"/>
                    </w:rPr>
                    <w:t>“</w:t>
                  </w:r>
                  <w:r w:rsidRPr="00466364">
                    <w:rPr>
                      <w:sz w:val="18"/>
                      <w:szCs w:val="18"/>
                      <w:highlight w:val="yellow"/>
                      <w:lang w:eastAsia="tr-TR"/>
                    </w:rPr>
                    <w:t>Uluslararası anlaşmalar gereğince bilgi değişimi</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466364">
                    <w:rPr>
                      <w:sz w:val="18"/>
                      <w:szCs w:val="18"/>
                      <w:highlight w:val="yellow"/>
                      <w:lang w:eastAsia="tr-TR"/>
                    </w:rPr>
                    <w:t>MADDE 152/A – Maliye Bakanlığı Gelir İdaresi Başkanlığı veya vergi incelemesi yapmaya yetkili olanlar, usulüne uygun olarak yürürlüğe girmiş uluslararası anlaşmalarda yer alan bilgi değişimi hükümleri çerçevesinde, Maliye Bakanlığınca tespit edilecek usullere göre bu Kanunun 1 inci maddesinde belirlenen şümulle sınırlı olmaksızın bilgi toplayabilir.”</w:t>
                  </w:r>
                  <w:r w:rsidRPr="00A55B59">
                    <w:rPr>
                      <w:sz w:val="18"/>
                      <w:szCs w:val="18"/>
                      <w:lang w:eastAsia="tr-TR"/>
                    </w:rPr>
                    <w:t xml:space="preserve"> </w:t>
                  </w:r>
                </w:p>
                <w:p w:rsidR="00281A34" w:rsidRPr="00466364" w:rsidRDefault="00281A34" w:rsidP="00F65363">
                  <w:pPr>
                    <w:tabs>
                      <w:tab w:val="left" w:pos="566"/>
                    </w:tabs>
                    <w:spacing w:before="100" w:beforeAutospacing="1" w:after="100" w:afterAutospacing="1" w:line="240" w:lineRule="exact"/>
                    <w:ind w:firstLine="566"/>
                    <w:jc w:val="both"/>
                    <w:rPr>
                      <w:highlight w:val="yellow"/>
                      <w:lang w:eastAsia="tr-TR"/>
                    </w:rPr>
                  </w:pPr>
                  <w:r w:rsidRPr="00466364">
                    <w:rPr>
                      <w:b/>
                      <w:sz w:val="18"/>
                      <w:szCs w:val="18"/>
                      <w:highlight w:val="yellow"/>
                      <w:lang w:eastAsia="tr-TR"/>
                    </w:rPr>
                    <w:t xml:space="preserve">MADDE 10 – </w:t>
                  </w:r>
                  <w:r w:rsidRPr="00466364">
                    <w:rPr>
                      <w:sz w:val="18"/>
                      <w:szCs w:val="18"/>
                      <w:highlight w:val="yellow"/>
                      <w:lang w:eastAsia="tr-TR"/>
                    </w:rPr>
                    <w:t>2/7/1964 tarihli ve 492 sayılı Harçlar Kanununun 28 inci maddesinin birinci fıkrasının (a) bendinin birinci cümlesinde yer alan “kararın verilmesinden itibaren iki ay” ibaresi “kararın tebliğinden itibaren bir ay” şeklinde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466364">
                    <w:rPr>
                      <w:b/>
                      <w:sz w:val="18"/>
                      <w:szCs w:val="18"/>
                      <w:highlight w:val="yellow"/>
                      <w:lang w:eastAsia="tr-TR"/>
                    </w:rPr>
                    <w:t xml:space="preserve">MADDE 11 – </w:t>
                  </w:r>
                  <w:r w:rsidRPr="00466364">
                    <w:rPr>
                      <w:sz w:val="18"/>
                      <w:szCs w:val="18"/>
                      <w:highlight w:val="yellow"/>
                      <w:lang w:eastAsia="tr-TR"/>
                    </w:rPr>
                    <w:t>492 sayılı Kanunun (8) sayılı tarifesinin “XI – Finansal faaliyet harçları” başlıklı bölümünün birinci fıkrasının (c) bendinde yer alan “(her şube ve her yıl için)” ibaresi “(her şube ve her yıl için, şube açılışında şubenin açıldığı ay kesri tam ay sayılmak suretiyle takvim yılının kalan ay süresine isabet eden harç tahsil edilir.)” şeklinde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12 – </w:t>
                  </w:r>
                  <w:r w:rsidRPr="00A55B59">
                    <w:rPr>
                      <w:sz w:val="18"/>
                      <w:szCs w:val="18"/>
                      <w:lang w:eastAsia="tr-TR"/>
                    </w:rPr>
                    <w:t>22/6/1965 tarihli ve 633 sayılı Diyanet İşleri Başkanlığı Kuruluş ve Görevleri Hakkında Kanunun 7 nci maddesinin birinci fıkrasının (b) bendinin (2) numaralı alt bendi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“2) Bu kurslarda okuyan öğrenciler için yurt ve pansiyonlar açmak ve yönetmek; Kur’an kursu, yurt ve pansiyonların iaşe ve ibate ihtiyaçları ile diğer harcamalarına ilişkin bütçelerini, mali yıl itibarıyla düzenlemek; yurt ve pansiyonların her türlü alım-satım işlemlerini yürütmek.”</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13 – </w:t>
                  </w:r>
                  <w:r w:rsidRPr="00A55B59">
                    <w:rPr>
                      <w:sz w:val="18"/>
                      <w:szCs w:val="18"/>
                      <w:lang w:eastAsia="tr-TR"/>
                    </w:rPr>
                    <w:t>14/7/1965 tarihli ve 657 sayılı Devlet Memurları Kanununa ekli (II) sayılı Cetvelin; “4. BAŞBAKANLIK VE BAKANLIKLARDA” bölümünde yer alan “Genel Müdürlük ve Başkanlık Daire Başkanı, Millî Eğitim Bakanlığı Grup Başkanı,” ibareleri ile “5. YARGI KURULUŞLARI, BAĞLI VE İLGİLİ KURULUŞLAR İLE YÜKSEK ÖĞRETİM KURULUŞLARINDA” bölümünde yer alan “Daire Başkanı, Gelir İdaresi Grup Başkanı,” ve “Grup Başkanı ve” ibareleri metinden çıkarılmış, aynı Cetvelin “1. BAŞBAKANLIK VE BAKANLIKLARDA” bölümüne “Serbest Bölge Müdürü,” ibaresinden sonra gelmek üzere “Genel Müdürlük ve Başkanlık Daire Başkanı, Millî Eğitim Bakanlığı Grup Başkanı,” ibaresi, “2. YARGI KURULUŞLARI, BAĞLI VE İLGİLİ KURULUŞLAR İLE YÜKSEK ÖĞRETİM KURULUŞLARINDA” bölümüne “Türkiye İstatistik Kurumu Bölge Müdürü,” ibaresinden sonra gelmek üzere “Daire Başkanı, Gelir İdaresi Grup Başkanı, Milli Güvenlik Kurulu Genel Sekreterliği Grup Başkanı,” ibaresi eklenmiştir.</w:t>
                  </w:r>
                </w:p>
                <w:p w:rsidR="00281A34" w:rsidRPr="00D84F33" w:rsidRDefault="00281A34" w:rsidP="00F65363">
                  <w:pPr>
                    <w:tabs>
                      <w:tab w:val="left" w:pos="566"/>
                    </w:tabs>
                    <w:spacing w:before="100" w:beforeAutospacing="1" w:after="100" w:afterAutospacing="1" w:line="240" w:lineRule="exact"/>
                    <w:ind w:firstLine="566"/>
                    <w:jc w:val="both"/>
                    <w:rPr>
                      <w:highlight w:val="yellow"/>
                      <w:lang w:eastAsia="tr-TR"/>
                    </w:rPr>
                  </w:pPr>
                  <w:r w:rsidRPr="00D84F33">
                    <w:rPr>
                      <w:b/>
                      <w:sz w:val="18"/>
                      <w:szCs w:val="18"/>
                      <w:highlight w:val="yellow"/>
                      <w:lang w:eastAsia="tr-TR"/>
                    </w:rPr>
                    <w:t xml:space="preserve">MADDE 14 – </w:t>
                  </w:r>
                  <w:r w:rsidRPr="00D84F33">
                    <w:rPr>
                      <w:sz w:val="18"/>
                      <w:szCs w:val="18"/>
                      <w:highlight w:val="yellow"/>
                      <w:lang w:eastAsia="tr-TR"/>
                    </w:rPr>
                    <w:t xml:space="preserve">26/5/1981 tarihli ve 2464 sayılı Belediye Gelirleri Kanununun 20 nci maddesinin (3) numaralı fıkrasında yer alan “Belediye Meclislerince takdir edilecek miktardır.” ibaresi, “bu Kanunun 96 ncı maddesine göre tespit edilen miktardır.” şeklinde değiştirilmiştir. </w:t>
                  </w:r>
                </w:p>
                <w:p w:rsidR="00281A34" w:rsidRPr="00D84F33" w:rsidRDefault="00281A34" w:rsidP="00F65363">
                  <w:pPr>
                    <w:tabs>
                      <w:tab w:val="left" w:pos="566"/>
                    </w:tabs>
                    <w:spacing w:before="100" w:beforeAutospacing="1" w:after="100" w:afterAutospacing="1" w:line="240" w:lineRule="exact"/>
                    <w:ind w:firstLine="566"/>
                    <w:jc w:val="both"/>
                    <w:rPr>
                      <w:highlight w:val="yellow"/>
                      <w:lang w:eastAsia="tr-TR"/>
                    </w:rPr>
                  </w:pPr>
                  <w:r w:rsidRPr="00D84F33">
                    <w:rPr>
                      <w:b/>
                      <w:sz w:val="18"/>
                      <w:szCs w:val="18"/>
                      <w:highlight w:val="yellow"/>
                      <w:lang w:eastAsia="tr-TR"/>
                    </w:rPr>
                    <w:t xml:space="preserve">MADDE 15 – </w:t>
                  </w:r>
                  <w:r w:rsidRPr="00D84F33">
                    <w:rPr>
                      <w:sz w:val="18"/>
                      <w:szCs w:val="18"/>
                      <w:highlight w:val="yellow"/>
                      <w:lang w:eastAsia="tr-TR"/>
                    </w:rPr>
                    <w:t>2464 sayılı Kanunun 60 ıncı maddesinde yer alan “20 YTL’den az; 800 YTL’den çok olmamak üzere belediye meclislerince tespit edilir.” ibaresi “20 TL’den az, 800 TL’den çok olmamak üzere bu Kanunun 96 ncı maddesine göre tespit edilir.” şeklinde değiştirilmiştir.</w:t>
                  </w:r>
                </w:p>
                <w:p w:rsidR="00281A34" w:rsidRPr="00D84F33" w:rsidRDefault="00281A34" w:rsidP="00F65363">
                  <w:pPr>
                    <w:tabs>
                      <w:tab w:val="left" w:pos="566"/>
                    </w:tabs>
                    <w:spacing w:before="100" w:beforeAutospacing="1" w:after="100" w:afterAutospacing="1" w:line="240" w:lineRule="exact"/>
                    <w:ind w:firstLine="566"/>
                    <w:jc w:val="both"/>
                    <w:rPr>
                      <w:highlight w:val="yellow"/>
                      <w:lang w:eastAsia="tr-TR"/>
                    </w:rPr>
                  </w:pPr>
                  <w:r w:rsidRPr="00D84F33">
                    <w:rPr>
                      <w:b/>
                      <w:sz w:val="18"/>
                      <w:szCs w:val="18"/>
                      <w:highlight w:val="yellow"/>
                      <w:lang w:eastAsia="tr-TR"/>
                    </w:rPr>
                    <w:t xml:space="preserve">MADDE 16 – </w:t>
                  </w:r>
                  <w:r w:rsidRPr="00D84F33">
                    <w:rPr>
                      <w:sz w:val="18"/>
                      <w:szCs w:val="18"/>
                      <w:highlight w:val="yellow"/>
                      <w:lang w:eastAsia="tr-TR"/>
                    </w:rPr>
                    <w:t>2464 sayılı Kanunun 96 ncı maddesinin (A) fıkrası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D84F33">
                    <w:rPr>
                      <w:sz w:val="18"/>
                      <w:szCs w:val="18"/>
                      <w:highlight w:val="yellow"/>
                      <w:lang w:eastAsia="tr-TR"/>
                    </w:rPr>
                    <w:t>“A) Bakanlar Kurulu, bu Kanunda en az ve en çok miktarları gösterilen vergi ve harçların tarifelerini belediye grupları itibarıyla tayin ve tespit eder.”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17 – </w:t>
                  </w:r>
                  <w:r w:rsidRPr="00A55B59">
                    <w:rPr>
                      <w:sz w:val="18"/>
                      <w:szCs w:val="18"/>
                      <w:lang w:eastAsia="tr-TR"/>
                    </w:rPr>
                    <w:t xml:space="preserve">4/11/1981 tarihli ve 2547 sayılı Yükseköğretim Kanununun 39 uncu maddesinin son fıkrasına “Uluslararası andlaşmalarla kurulan üniversitelerde bu süre beş yıla kadar uzatılabilir.” cümlesi eklenmiştir.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18 – </w:t>
                  </w:r>
                  <w:r w:rsidRPr="00A55B59">
                    <w:rPr>
                      <w:sz w:val="18"/>
                      <w:szCs w:val="18"/>
                      <w:lang w:eastAsia="tr-TR"/>
                    </w:rPr>
                    <w:t>13/10/1983 tarihli ve 2918 sayılı Karayolları Trafik Kanununun 36 ncı maddesi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“MADDE 36 – Motorlu araçların, sürücü belgesi sahibi olmayan kişiler tarafından karayollarında sürülmesi ve sürülmesine izin verilmesi yasaktır.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Araçlar, Yönetmelikte sınıfları belirtilen sürücü belgelerine sahip sürücüler ile çok taraflı anlaşmalara göre sürücü belgesi bulunan veya geçerli uluslararası sürücü belgesi olan kişilerce sürülebilir.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Buna göre;</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 Sürücü belgesi olmayanların,</w:t>
                  </w:r>
                </w:p>
                <w:p w:rsidR="00281A34" w:rsidRDefault="00281A34" w:rsidP="00F65363">
                  <w:pPr>
                    <w:tabs>
                      <w:tab w:val="left" w:pos="566"/>
                    </w:tabs>
                    <w:spacing w:before="100" w:beforeAutospacing="1" w:after="100" w:afterAutospacing="1" w:line="240" w:lineRule="exact"/>
                    <w:ind w:firstLine="566"/>
                    <w:jc w:val="both"/>
                    <w:rPr>
                      <w:sz w:val="18"/>
                      <w:szCs w:val="18"/>
                      <w:lang w:eastAsia="tr-TR"/>
                    </w:rPr>
                  </w:pP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 Mahkemelerce veya Cumhuriyet savcılıklarınca ya da bu Kanunda belirtilen yetkililerce sürücü belgesi geçici olarak ya da tedbiren geri alınanların,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c) Sürücü belgesi iptal edilenlerin,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proofErr w:type="gramStart"/>
                  <w:r w:rsidRPr="00A55B59">
                    <w:rPr>
                      <w:sz w:val="18"/>
                      <w:szCs w:val="18"/>
                      <w:lang w:eastAsia="tr-TR"/>
                    </w:rPr>
                    <w:t>araç</w:t>
                  </w:r>
                  <w:proofErr w:type="gramEnd"/>
                  <w:r w:rsidRPr="00A55B59">
                    <w:rPr>
                      <w:sz w:val="18"/>
                      <w:szCs w:val="18"/>
                      <w:lang w:eastAsia="tr-TR"/>
                    </w:rPr>
                    <w:t xml:space="preserve"> kullanarak trafiğe çıktıklarının tespiti hâlinde, bu kişilere 1.407 Türk Lirası idari para cezası verilir. Ayrıca, aracın sürücü belgesiz kişilerce sürülmesine izin veren araç sahibine de tescil plakası üzerinden aynı miktarda idari para cezası verilir.”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19 – </w:t>
                  </w:r>
                  <w:r w:rsidRPr="00A55B59">
                    <w:rPr>
                      <w:sz w:val="18"/>
                      <w:szCs w:val="18"/>
                      <w:lang w:eastAsia="tr-TR"/>
                    </w:rPr>
                    <w:t xml:space="preserve">2918 sayılı Kanunun 48 inci maddesi başlığı ile birlikte aşağıdaki şekilde değiştirilmiştir.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“Alkol, uyuşturucu veya uyarıcı maddelerin etkisi altında araç sürme yasağı</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MADDE 48 – Uyuşturucu veya uyarıcı maddeleri almış olan sürücüler ile alkollü olan sürücülerin karayolunda araç sürmeleri yasaktır.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Uyuşturucu veya uyarıcı maddelerin kullanılıp kullanılmadığı ya da alkolün kandaki miktarını tespit amacıyla, kollukça teknik cihazlar kullanılır.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Kişinin yaralanmalı veya ölümlü ya da kollukça müdahil olunan maddi hasarlı trafik kazasına karışması hâlinde, ikinci fıkrada belirtilen muayeneye tabi tutulması zorunludur. Teknik cihaz ile yapılan ölçüme itiraz eden veya bu cihaz ile ölçüm yapılmasına müsaade etmeyen bu sürücüler, en yakın adli tıp kurumuna veya adli tabipliğe veya Sağlık Bakanlığına bağlı sağlık kuruluşlarına götürülerek uyuşturucu veya uyarıcı madde ya da alkol tespitinde kullanılmak üzere vücutlarından kan, tükürük veya idrar gibi örnekler alınır. Bu işlem bakımından 4/12/2004 tarihli ve 5271 sayılı Ceza Muhakemesi Kanununun 75 inci maddesi hükümleri, beşinci fıkrası hariç olmak üzere uygulanır.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Trafik kazası sonucunda kişinin ölmesi veya teknik cihaza üfleyemeyecek kadar yaralanmış olması hâlinde, üçüncü fıkra hükümlerine göre bu kişilerden kan, tükürük veya idrar gibi örnekler alınır.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Yapılan tespit sonucunda, 0.50 promilin üzerinde alkollü olarak araç kullandığı tespit edilen sürücüler hakkında, fiili bir suç oluştursa bile, 700 Türk Lirası idari para cezası verilir ve sürücü belgesi altı ay süreyle geri alınır. Hususi otomobil dışındaki araçları alkollü olarak kullanan sürücüler bakımından promil alt sınırı 0.21 olarak uygulanır. Alkollü olarak araç kullanma nedeniyle sürücü belgesi geri alınan kişiye, son ihlalin gerçekleştiği tarihten itibaren geriye doğru beş yıl içinde; ikinci defasında 877 Türk Lirası idari para cezası verilir ve sürücü belgeleri iki yıl süreyle, üç veya üçten fazlasında ise, 1.407 Türk Lirası idari para cezası verilir ve sürücü belgeleri her seferinde beşer yıl süreyle geri alınır. Sürücü belgelerinin herhangi bir nedenle geçici olarak geri alınmış olması hâlinde belirtilen süreler, geçici alma süresinin bitiminde başlar.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Yapılan tespit sonucunda, 1.00 promilin üzerinde alkollü olduğu tespit edilen sürücüler hakkında ayrıca Türk Ceza Kanununun 179 uncu maddesinin üçüncü fıkrası hükümleri uygulanır.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Hususi otomobil sürücüleri bakımından 0.50 promilin, diğer araç sürücüleri bakımından 0.20 promilin üzerinde alkollü olan sürücülerin trafik kazasına sebebiyet vermesi hâlinde, ayrıca Türk Ceza Kanununun ilgili hükümleri uygulanır.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Uyuşturucu veya uyarıcı madde aldığı tespit edilen sürücülere 3.600 Türk Lirası idari para cezası verilir ve sürücü belgesi beş yıl süreyle geri alınır. Bu kişiler hakkında ayrıca Türk Ceza Kanunu hükümleri uygulanır.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Uyuşturucu veya uyarıcı maddelerin kullanılıp kullanılmadığı ya da alkolün kandaki miktarını tespit amacıyla, kollukça teknik cihazlar kullanılmasını kabul etmeyen sürücülere 2000 Türk Lirası idari para cezası verilir ve sürücü belgesi iki yıl süreyle geri alınır.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Sürücünün uyuşturucu veya uyarıcı madde kullandığından şüphe edilmesi hâlinde 5271 sayılı Kanunun adli kolluğa ilişkin hükümleri uygulanır.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Alkollü olarak araç kullanması nedeniyle son ihlalin gerçekleştiği tarihten itibaren geriye doğru beş yıl içinde sürücü belgeleri ikinci defa geri alınan sürücüler Sağlık Bakanlığınca, usul ve esasları İçişleri, Millî Eğitim ve Sağlık bakanlıklarınca çıkarılacak yönetmelikte gösterilen sürücü davranışlarını geliştirme eğitimine; üç veya üçten fazla geri alınan sürücüler ise psiko-teknik değerlendirmeye ve psikiyatri uzmanının muayenesine tabi tutulurlar.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Sürücü belgelerinin geçici geri alma işlemleri bu Kanunun 6 ncı maddesinde sayılan görevliler tarafından yapılır.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madde hükümlerine göre geri alınan sürücü belgesinin iade edilebilmesi için; ilgili kişi hakkında trafik kurallarına aykırılık dolayısıyla bu Kanun hükümlerine göre verilmiş olan idari para cezalarının tamamının tahsil edilmiş olması; uyuşturucu veya uyarıcı madde alması nedeniyle sürücü belgesi geri alınanların ayrıca sürücü olmasında sakınca bulunmadığına dair resmi sağlık kurumlarından alınmış sağlık kurulu raporunun ibraz edilmesi şarttır.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Alkol, uyuşturucu veya uyarıcı maddelerin tespiti için kullanılacak teknik cihazların sahip olacağı asgari koşullar ile diğer usul ve esaslar yönetmelikte gösterilir.”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20 – </w:t>
                  </w:r>
                  <w:r w:rsidRPr="00A55B59">
                    <w:rPr>
                      <w:sz w:val="18"/>
                      <w:szCs w:val="18"/>
                      <w:lang w:eastAsia="tr-TR"/>
                    </w:rPr>
                    <w:t xml:space="preserve">2918 sayılı Kanunun ek 13 üncü maddesinin birinci fıkrasında yer alan “48 inci maddede gösterilen “alkollü araç kullanmak” suçunu birinci ve ikinci defasında işlemek,” ibaresi madde metninden çıkarılmıştır.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21 – </w:t>
                  </w:r>
                  <w:r w:rsidRPr="00A55B59">
                    <w:rPr>
                      <w:sz w:val="18"/>
                      <w:szCs w:val="18"/>
                      <w:lang w:eastAsia="tr-TR"/>
                    </w:rPr>
                    <w:t>4/11/1983 tarihli ve 2942 sayılı Kamulaştırma Kanununun geçici 6 ncı maddesi başlığıyla birlikte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“Kamulaştırılmaksızın kamu hizmetine ayrılan taşınmazların bedel tespiti</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6 – Kamulaştırma işlemleri tamamlanmamış veya kamulaştırması hiç yapılmamış olmasına rağmen 9/10/1956 tarihi ile 4/11/1983 tarihi arasında fiilen kamu hizmetine ayrılan veya kamu yararına ilişkin bir ihtiyaca tahsis edilerek üzerinde tesis yapılan taşınmazlara veya kaynaklara kısmen veya tamamen veyahut irtifak hakkı tesis etmek suretiyle malikin rızası olmaksızın fiili olarak el konulması sebebiyle, mülkiyet hakkından doğan talepler, bedel talep edilmesi hâlinde bedel tespiti ve diğer işlemler bu madde hükümlerine göre yapılır. Bu maddeye göre yapılacak işlemlerde öncelikle uzlaşma usulünün uygulanması dava şartıdır.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İdarenin daveti veya malikin müracaatı üzerine, fiilen el konulan taşınmazın veya üzerinde tesis edilen irtifak hakkının idarenin daveti veya malikin müracaat ettiği tarihteki tahmini değeri; bu Kanunun 8 inci maddesinin ikinci fıkrasına göre teşkil edilen kıymet takdir komisyonu marifetiyle, taşınmazın el koyma tarihindeki nitelikleri esas alınmak ve bu Kanunun 11 inci ve 12 nci maddelerine göre hesaplanmak suretiyle tespit edilir. Tespitten sonra, bu Kanunun 8 inci maddesinin üçüncü fıkrasına göre teşkil olunan uzlaşma komisyonunca, idarenin daveti veya malikin müracaat tarihinden itibaren en geç altı ay içinde 7201 sayılı Kanun hükümlerine göre tebliğ edilen bir yazı ile, tahmini değer bildirilmeksizin, talep sahibi uzlaşma görüşmelerine davet edilir.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Uzlaşma; idareye ait taşınmazın trampası, idareye ait taşınmaz üzerinde sınırlı ayni hak tanınması veya imar mevzuatı çerçevesinde başka bir yerde imar hakkı kullandırılması suretiyle veya bunların mümkün olmaması hâlinde nakdi bedel üzerinden yapılabilir.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Uzlaşma görüşmeleri, hukuki veya fiili engel bulunmadığı takdirde davete icabet tarihinden itibaren en geç altı ay içinde sonuçlandırılır ve uzlaşmaya varılıp varılmadığı, malik veya temsilcisi ile komisyon üyeleri tarafından imzalanan bir tutanağa bağlanır. Bu tutanak ile uzlaşma görüşmelerine ilişkin bilgi ve belgeler, açılacak davalarda taraflar aleyhine delil teşkil etmez. Uzlaşmaya varılması hâlinde, üzerinde uzlaşılan hakkın türünü, tanınma şart ve usullerini, nakdi ödemede bulunulacak ise miktarını ve ödeme şartları ile taşınmazların tesciline veya terkinine dair muvafakati de ihtiva eden bir sözleşme akdedilerek bu sözleşme çerçevesinde işlem yapılır ve uzlaşma konusu taşınmazlar resen tapuya tescil veya terkin edilir.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Uzlaşılan bedel, bütçe imkanları dâhilinde sonraki yıllara sâri olacak şekilde taksitli olarak da ödenebilir. Taksitli ödeme süresince, 4/12/1984 tarihli ve 3095 sayılı Kanuni Faiz ve Temerrüt Faizine İlişkin Kanuna göre ayrıca kanuni faiz ödenir. </w:t>
                  </w:r>
                </w:p>
                <w:p w:rsidR="00281A34" w:rsidRDefault="00281A34" w:rsidP="00F65363">
                  <w:pPr>
                    <w:tabs>
                      <w:tab w:val="left" w:pos="566"/>
                    </w:tabs>
                    <w:spacing w:before="100" w:beforeAutospacing="1" w:after="100" w:afterAutospacing="1" w:line="240" w:lineRule="exact"/>
                    <w:ind w:firstLine="566"/>
                    <w:jc w:val="both"/>
                    <w:rPr>
                      <w:sz w:val="18"/>
                      <w:szCs w:val="18"/>
                      <w:lang w:eastAsia="tr-TR"/>
                    </w:rPr>
                  </w:pP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İdare ve malik arasında uzlaşma sağlanamadığı takdirde, uzlaşmazlık tutanağının tanzim edildiği tarihten itibaren üç ay içinde malik veya idare tarafından bedel tespiti davası açılabilir. Dava açılması hâlinde, fiilen el konulan taşınmazın veya üzerinde tesis edilen irtifak hakkının dava tarihindeki değeri, ikinci fıkranın birinci cümlesindeki esaslara göre mahkemece bu Kanunun 15 inci maddesine göre bilirkişi incelemesi yapılmak suretiyle tespit ve taşınmazın veya hakkın idare adına tesciline veya terkinine hükmedilir. Tespit edilen bedel, bu maddenin sekizinci fıkrasına göre idarece ödenir. Tescile veya terkine ilişkin hüküm kesin olup tarafların hükmedilen bedele ilişkin temyiz hakkı saklıdır.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madde kapsamında açılan davalarda mahkeme ve icra harçları ile her türlü vekalet ücretleri bedel tespiti davalarında öngörülen şekilde maktu olarak belirlenir.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Kesinleşen mahkeme kararlarına istinaden bu madde uyarınca ödemelerde kullanılmak üzere, ihtiyaç olması hâlinde, merkezi yönetim bütçesine dâhil idarelerin yılı bütçelerinde sermaye giderleri için öngörülen ödeneklerinin (Milli Savunma Bakanlığı, Jandarma Genel Komutanlığı ve Sahil Güvenlik Komutanlığı bütçelerinin güvenlik ve savunmaya yönelik mal ve hizmet alımları ile yapım giderleri için ayrılan ödeneklerin) yüzde ikisi, belediye ve il özel idareleri ile bağlı idareleri için en son kesinleşmiş bütçe gelirleri toplamının, diğer idareler için en son kesinleşmiş bütçe giderleri toplamının en az yüzde ikisi oranında yılı bütçelerinde pay ayrılır. Kesinleşen alacakların toplam tutarının ayrılan ödeneğin toplam tutarını aşması hâlinde, ödemeler, sonraki yıllara sâri olacak şekilde, garameten ve taksitlerle gerçekleştirilir. Taksitlendirmede, bütçe imkanları ile alacakların tutarları dikkate alınır. Taksitli ödeme süresince, 3095 sayılı Kanuna göre ayrıca kanuni faiz ödenir. İdare tarafından, mahkeme kararı gereğince nakdi ödeme yerine, üçüncü fıkrada belirtilen diğer uzlaşma yolları da teklif edilebilir ve bu maddenin uzlaşmaya ilişkin hükümlerine göre işlem yapılabilir.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Bu maddenin bedele ilişkin hükümleri, vuku bulduğu tarih itibarı ile bu maddenin kapsamında olan kamulaştırmasız el koymadan dolayı açtıkları tazminat davası süre bakımından dava hakkının düştüğü gerekçesiyle reddedilmiş olanlar hakkında da uygulanır. Evvelce açtıkları davalar sonunda tazminat almaya hak kazanmış veya süre dışındaki sebeplerden dolayı davaları reddedilmiş olanlar hakkında bu madde hükümleri uygulanmaz. Ancak, gerek iç hukuka ve gerekse milletlerarası hukuka göre evvelce açtıkları davalar sonunda hak kazanmış oldukları tazminat henüz ödenmemiş olanlara, idare tarafından nakdi ödeme yerine, üçüncü fıkrada belirtilen diğer uzlaşma yolları teklif edilebilir ve bu maddenin uzlaşmaya ilişkin hükümlerine göre işlem yapılabilir.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Vuku bulduğu tarih itibarı ile bu maddenin kapsamında olan kamulaştırmasız el koymadan dolayı bu maddenin yürürlüğe girmesinden önce tazmin talebiyle dava açmış olanlar; bu madde hükümlerine göre uzlaşma yoluna gitmeyi isteyip istemediklerini bu maddenin yürürlüğe girmesinden itibaren üç ay içinde idareye ve mahkemeye verecekleri dilekçeler ile bildirebilirler. Uzlaşma talebi üzerine, uzlaşma görüşmelerinin neticesine kadar dava bekletilir; uzlaşılamaması hâlinde, uzlaşmazlık tutanağının mahkemeye sunulmasından sonra davaya devam edilir. Uygulama imar planlarında umumi hizmetlere ve resmî kurumlara ayrılmak suretiyle veya ilgili kanunların uygulamasıyla tasarrufu kısıtlanan taşınmazlar hakkında, 3/5/1985 tarihli ve 3194 sayılı İmar Kanununda öngörülen idari başvuru ve işlemler tamamlandıktan sonra idari yargıda dava açılabilir. Bu madde hükümleri karara bağlanmamış veya kararı kesinleşmemiş tüm davalara uygulanır. Kararı kesinleşen davalara ise, bu maddenin yalnızca sekizinci fıkra hükümleri uygulanır.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madde uyarınca ödenecek olan bedelin tahsili sebebiyle idarelerin mal, hak ve alacakları haczedilemez.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24/2/1984 tarihli ve 2981 sayılı Kanun hükümlerine göre yapılan imar uygulamalarından doğan ve ipotekle teminat altına alınanlar da dâhil olmak üzere her türlü alacak ve bedeller, borçlu idarelerce, ipotek veya uygulama tarihinden itibaren 3095 sayılı Kanunda belirtilen kanuni faiz oranı uygulanmak suretiyle güncellenerek ilgililerine ödenir. Bu hüküm devam eden davalarda da uygulanır. Bu fıkra uyarınca yapılacak ödemeler hakkında da bu madde hükümleri uygulanır.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4/11/1983 tarihinden bu fıkranın yürürlüğe girdiği tarihe kadar kamulaştırma işlemleri tamamlanmamış veya kamulaştırması hiç yapılmamış olmasına rağmen fiilen kamu hizmetine ayrılan veya kamu yararına ilişkin bir ihtiyaca tahsis edilerek üzerinde tesis yapılan taşınmazların idare tarafından kamulaştırılması hâlinde kamulaştırma bedeli ve mahkemelerce malikleri lehine hükmedilen tazminat ile bu davalara ilişkin mahkeme ve icra vekalet ücretleri de, idarelerce bu maddenin sekizinci fıkrasına göre bütçelerden ayrılacak paydan ve aynı fıkrada belirtilen usule göre ödenir ve işlem yapılır. Bu alacaklar için de bu maddenin on birinci fıkrası, bu fıkra kapsamında kalan taşınmazlar hakkında açılan her türlü davalarda ise yedinci fıkra hükümleri uygulanır. Bu fıkra hükmü, bu fıkra kapsamında kalan taşınmazlar hakkında açılan ve kesinleşmeyen davalarda da uygulanır.”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22 – </w:t>
                  </w:r>
                  <w:r w:rsidRPr="00A55B59">
                    <w:rPr>
                      <w:sz w:val="18"/>
                      <w:szCs w:val="18"/>
                      <w:lang w:eastAsia="tr-TR"/>
                    </w:rPr>
                    <w:t>2942 sayılı Kanuna aşağıdaki geçici madde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7 – Mülga 31/8/1956 tarihli ve 6830 sayılı İstimlak Kanununun 16 ve 17 nci maddeleri ile 2942 sayılı Kanunun mülga 16 ve 17 nci maddeleri uyarınca mahkemelerce idare adına tescil kararı verilen kamulaştırmalarda tebligatlar ve diğer kamulaştırma işlemleri tamamlanmış sayılır. Bu kamulaştırma işlemleri sebebiyle hiçbir hak ve alacak talebinde bulunulamaz; kamulaştırmaya veya bedeline karşı itiraz davaları açılamaz; açılmış ve devam eden davalar bu madde hükmü uygulanarak sonuçlandırılır.”</w:t>
                  </w:r>
                </w:p>
                <w:p w:rsidR="00281A34" w:rsidRPr="00A674E9" w:rsidRDefault="00281A34" w:rsidP="00F65363">
                  <w:pPr>
                    <w:tabs>
                      <w:tab w:val="left" w:pos="566"/>
                    </w:tabs>
                    <w:spacing w:before="100" w:beforeAutospacing="1" w:after="100" w:afterAutospacing="1" w:line="240" w:lineRule="exact"/>
                    <w:ind w:firstLine="566"/>
                    <w:jc w:val="both"/>
                    <w:rPr>
                      <w:highlight w:val="yellow"/>
                      <w:lang w:eastAsia="tr-TR"/>
                    </w:rPr>
                  </w:pPr>
                  <w:r w:rsidRPr="00A674E9">
                    <w:rPr>
                      <w:b/>
                      <w:sz w:val="18"/>
                      <w:szCs w:val="18"/>
                      <w:highlight w:val="yellow"/>
                      <w:lang w:eastAsia="tr-TR"/>
                    </w:rPr>
                    <w:t xml:space="preserve">MADDE 23 – </w:t>
                  </w:r>
                  <w:r w:rsidRPr="00A674E9">
                    <w:rPr>
                      <w:sz w:val="18"/>
                      <w:szCs w:val="18"/>
                      <w:highlight w:val="yellow"/>
                      <w:lang w:eastAsia="tr-TR"/>
                    </w:rPr>
                    <w:t>25/10/1984 tarihli ve 3065 sayılı Katma Değer Vergisi Kanununa aşağıdaki geçici madde eklenmiştir.</w:t>
                  </w:r>
                </w:p>
                <w:p w:rsidR="00281A34" w:rsidRPr="00A674E9" w:rsidRDefault="00281A34" w:rsidP="00F65363">
                  <w:pPr>
                    <w:tabs>
                      <w:tab w:val="left" w:pos="566"/>
                    </w:tabs>
                    <w:spacing w:before="100" w:beforeAutospacing="1" w:after="100" w:afterAutospacing="1" w:line="240" w:lineRule="exact"/>
                    <w:ind w:firstLine="566"/>
                    <w:jc w:val="both"/>
                    <w:rPr>
                      <w:highlight w:val="yellow"/>
                      <w:lang w:eastAsia="tr-TR"/>
                    </w:rPr>
                  </w:pPr>
                  <w:r w:rsidRPr="00A674E9">
                    <w:rPr>
                      <w:sz w:val="18"/>
                      <w:szCs w:val="18"/>
                      <w:highlight w:val="yellow"/>
                      <w:lang w:eastAsia="tr-TR"/>
                    </w:rPr>
                    <w:t>“GEÇİCİ MADDE 32 – 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674E9">
                    <w:rPr>
                      <w:sz w:val="18"/>
                      <w:szCs w:val="18"/>
                      <w:highlight w:val="yellow"/>
                      <w:lang w:eastAsia="tr-TR"/>
                    </w:rPr>
                    <w:t>Bu kapsamda yapılan teslim ve hizmet ifaları için yüklenilen vergiler, vergiye tabi işlemler nedeniyle hesaplanan vergiden indirilir. İndirimle giderilemeyen vergiler iade edilmez. Maliye Bakanlığı, istisnaya ilişkin usul ve esasları belirlemeye yetkilidir.”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24 – </w:t>
                  </w:r>
                  <w:r w:rsidRPr="00A55B59">
                    <w:rPr>
                      <w:sz w:val="18"/>
                      <w:szCs w:val="18"/>
                      <w:lang w:eastAsia="tr-TR"/>
                    </w:rPr>
                    <w:t>22/11/1984 tarihli ve 3083 sayılı Sulama Alanlarında Arazi Düzenlenmesine Dair Tarım Reformu Kanununa aşağıdaki geçici madde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5 – Mülga 1757 sayılı Toprak ve Tarım Reformu Kanunu hükümlerine göre yapılan uygulamalar nedeniyle kendilerinden kamulaştırılan ancak kamulaştırma bedelleri maliklerine ödenmeyen arazilerden uygulayıcı kuruluş tarafından dağıtılmayan, tahsis edilmeyen, satılmayan veya bu Kanun amaçlarında kullanılmak üzere ihtiyaç duyulmayanlar; eski malikleri veya kanuni mirasçıları tarafından fiilen kullanılması, bu kişiler tarafından bu maddenin yürürlüğe girdiği tarihten itibaren bir yıl içinde varsa bu araziler hakkında açmış oldukları tüm davalardan yargılama giderleri üstlenilmek suretiyle kayıtsız ve şartsız feragat edilerek uygulayıcı kuruluşa başvurulması ve başkaca hiçbir hak ve talepte bulunulmayacağının kabul ve taahhüt edilmesi koşullarıyla; uygulayıcı kuruluş ile Maliye Bakanlığınca yapılacak incelemeler sonucunda iadeye engel başkaca bir durumunun bulunmaması ve iadesinin uygun olduğunun tespit edilmesi durumunda, bu Kanunun 5 inci maddesinde belirtilen norm kısıtlamalarına tabi olmaksızın uygulayıcı kuruluşun teklifi üzerine Maliye Bakanlığınca da uygun görülmesi hâlinde, bu Bakanlığın talebi üzerine yetkili tapu müdürlüğünce ilgilileri adına tescil edilir. Ancak, iade edilecek arazilerden kamulaştırma nedeniyle kendilerine ödeme yapılanlara, ödenen bedele kamulaştırma tarihi itibarıyla tekabül eden arazi miktarı uygulayıcı kuruluş tarafından belirlenir ve bu araziler iade edilmez.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Mülkiyeti ihtilaflı iken kamulaştırılarak tapuda Hazine adına tescil edilen arazilerden birinci fıkra kapsamında kalanlar, aynı fıkradaki esaslar çerçevesinde, mülkiyet ihtilafına ilişkin davada mahkemece verilen kararda hak sahibi olarak belirlenen kişilere iade edilir.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Uygulayıcı kuruluş tarafından dağıtılması, tahsis edilmesi, satılması veya bu Kanun amaçlarında kullanılmak üzere ihtiyaç duyulması nedeniyle iade edilemeyen arazilerin yerine ilgililerine, uygulayıcı kuruluşun teklifi üzerine Maliye Bakanlığınca da uygun görülmesi hâlinde, birinci fıkradaki esaslar çerçevesinde, bu Kanuna göre belirlenecek, aynı bölgede bulunan ve uygulayıcı kuruluşun tasarrufunda olan Hazineye ait eşdeğer arazi verilir.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Bu madde kapsamında kalan arazilerden daha önce ilgililerince bedelinin tazmini için açılan davalar sonucunda mahkemelerce verilen ve kesinleşen kararlara göre kendilerine tazminat ödenenler hakkında bu madde hükümleri uygulanmaz.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Kamulaştırma işlemine başlanılarak tapu kütüklerine şerh veya belirtme konulan ancak kamulaştırma işlemi tamamlanmayan arazilerin tapu kütüklerindeki şerh ve belirtmeler, uygulayıcı kuruluşun teklifi ve Maliye Bakanlığınca da uygun görülmesi hâlinde, bu Bakanlığın talebi üzerine ilgili tapu müdürlüğünce terkin edilir.”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25 – </w:t>
                  </w:r>
                  <w:r w:rsidRPr="00A55B59">
                    <w:rPr>
                      <w:sz w:val="18"/>
                      <w:szCs w:val="18"/>
                      <w:lang w:eastAsia="tr-TR"/>
                    </w:rPr>
                    <w:t>27/6/1989 tarihli ve 375 sayılı Kanun Hükmünde Kararnameye aşağıdaki ek madde eklenmiştir.</w:t>
                  </w:r>
                </w:p>
                <w:p w:rsidR="00E47321" w:rsidRDefault="00E47321" w:rsidP="00F65363">
                  <w:pPr>
                    <w:tabs>
                      <w:tab w:val="left" w:pos="566"/>
                    </w:tabs>
                    <w:spacing w:before="100" w:beforeAutospacing="1" w:after="100" w:afterAutospacing="1" w:line="240" w:lineRule="exact"/>
                    <w:ind w:firstLine="566"/>
                    <w:jc w:val="both"/>
                    <w:rPr>
                      <w:sz w:val="18"/>
                      <w:szCs w:val="18"/>
                      <w:lang w:eastAsia="tr-TR"/>
                    </w:rPr>
                  </w:pP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“EK MADDE 16 – 5018 sayılı Kanuna ekli (III) sayılı cetvelde sayılan düzenleyici ve denetleyici kurumlar ile Tasarruf Mevduatı Sigorta Fonu Kurul Başkan ve üyelerine, kendi mevzuatında yer alan kısıtlamalara bağlı olmaksızın kurumun görev alanıyla ilgili olmamak kaydıyla kamu kurum ve kuruluşları ile sermayesinin yarıdan fazlası devlete ait kurum ve kuruluşlarının yönetim kurulu, denetim kurulu ve danışma kurulu üyeliği görevleri ile komisyon, heyet, komite ile benzeri organlarda görev verilebilir ve bu görevlerinden dolayı 4/7/2001 tarihli ve 631 sayılı Kanun Hükmünde Kararnamenin 12 nci maddesi hükümleri esas alınmak suretiyle ilgili mevzuatında öngörülen tutarda ayrıca ödeme yapılır. Ancak, 6/12/2012 tarihli ve 6362 sayılı Kanunun 83 üncü maddesi uyarınca Yatırımcı Tazmin Merkezinin idare ve temsilinde görevli Kurul başkan ve üyelerine, 399 sayılı Kanun Hükmünde Kararnamenin 34 üncü maddesine göre kamu iktisadi teşebbüsleri ve bağlı ortaklıklarının yönetim kurulu başkan ve üyeleri için belirlenen tutarda yapılacak net ödeme, Kurumun görev alanı ile ilgili olmamak şartı bakımından aykırılık oluşturmaz.”</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26 – </w:t>
                  </w:r>
                  <w:r w:rsidRPr="00A55B59">
                    <w:rPr>
                      <w:sz w:val="18"/>
                      <w:szCs w:val="18"/>
                      <w:lang w:eastAsia="tr-TR"/>
                    </w:rPr>
                    <w:t>7/11/1996 tarihli ve 4207 sayılı Tütün Ürünlerinin Zararlarının Önlenmesi ve Kontrolü Hakkında Kanunun 2 nci maddesinin birinci fıkrasının (c) bendi aşağıdaki şekilde değiştirilmiş ve altıncı fıkrasına aşağıdaki cümle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“c) Hususi araçların sürücü koltukları ile taksi hizmeti verenler dâhil olmak üzere karayolu, demiryolu, denizyolu ve havayolu toplu taşıma araçlarında, ”</w:t>
                  </w:r>
                </w:p>
                <w:p w:rsidR="00281A34" w:rsidRPr="00A55B59" w:rsidRDefault="00281A34" w:rsidP="00F65363">
                  <w:pPr>
                    <w:tabs>
                      <w:tab w:val="left" w:pos="566"/>
                    </w:tabs>
                    <w:spacing w:before="100" w:beforeAutospacing="1" w:after="100" w:afterAutospacing="1" w:line="240" w:lineRule="exact"/>
                    <w:jc w:val="both"/>
                    <w:rPr>
                      <w:lang w:eastAsia="tr-TR"/>
                    </w:rPr>
                  </w:pPr>
                  <w:r w:rsidRPr="00A55B59">
                    <w:rPr>
                      <w:sz w:val="18"/>
                      <w:szCs w:val="18"/>
                      <w:lang w:eastAsia="tr-TR"/>
                    </w:rPr>
                    <w:t xml:space="preserve">“Tütün içermeyen ancak tütün mamulünü taklit eder tarzda kullanılan her türlü nargile ve sigara, tütün ürünü kabul edilir.”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27 – </w:t>
                  </w:r>
                  <w:r w:rsidRPr="00A55B59">
                    <w:rPr>
                      <w:sz w:val="18"/>
                      <w:szCs w:val="18"/>
                      <w:lang w:eastAsia="tr-TR"/>
                    </w:rPr>
                    <w:t>4207 sayılı Kanunun 5 inci maddesinin on altıncı fıkrası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“(16) Bu maddedeki cezaları gerektiren fiillerin bir yıllık dönemde tekerrürü hâlinde idari para cezası bir kat; ikinci tekerrürü hâlinde iki kat artırılarak verilir. Aynı dönemdeki üçüncü tekerrürde de iş yeri on günden bir aya kadar kapatılır.”</w:t>
                  </w:r>
                </w:p>
                <w:p w:rsidR="00281A34" w:rsidRPr="00A674E9" w:rsidRDefault="00281A34" w:rsidP="00F65363">
                  <w:pPr>
                    <w:tabs>
                      <w:tab w:val="left" w:pos="566"/>
                    </w:tabs>
                    <w:spacing w:before="100" w:beforeAutospacing="1" w:after="100" w:afterAutospacing="1" w:line="240" w:lineRule="exact"/>
                    <w:ind w:firstLine="566"/>
                    <w:jc w:val="both"/>
                    <w:rPr>
                      <w:highlight w:val="yellow"/>
                      <w:lang w:eastAsia="tr-TR"/>
                    </w:rPr>
                  </w:pPr>
                  <w:r w:rsidRPr="00A674E9">
                    <w:rPr>
                      <w:b/>
                      <w:sz w:val="18"/>
                      <w:szCs w:val="18"/>
                      <w:highlight w:val="yellow"/>
                      <w:lang w:eastAsia="tr-TR"/>
                    </w:rPr>
                    <w:t xml:space="preserve">MADDE 28 – </w:t>
                  </w:r>
                  <w:r w:rsidRPr="00A674E9">
                    <w:rPr>
                      <w:sz w:val="18"/>
                      <w:szCs w:val="18"/>
                      <w:highlight w:val="yellow"/>
                      <w:lang w:eastAsia="tr-TR"/>
                    </w:rPr>
                    <w:t>6/6/2002 tarihli ve 4760 sayılı Özel Tüketim Vergisi Kanununun 12 nci maddesinin (1) numaralı fıkrasının ikinci paragrafı aşağıdaki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674E9">
                    <w:rPr>
                      <w:sz w:val="18"/>
                      <w:szCs w:val="18"/>
                      <w:highlight w:val="yellow"/>
                      <w:lang w:eastAsia="tr-TR"/>
                    </w:rPr>
                    <w:t xml:space="preserve">“(II) </w:t>
                  </w:r>
                  <w:proofErr w:type="gramStart"/>
                  <w:r w:rsidRPr="00A674E9">
                    <w:rPr>
                      <w:sz w:val="18"/>
                      <w:szCs w:val="18"/>
                      <w:highlight w:val="yellow"/>
                      <w:lang w:eastAsia="tr-TR"/>
                    </w:rPr>
                    <w:t>sayılı</w:t>
                  </w:r>
                  <w:proofErr w:type="gramEnd"/>
                  <w:r w:rsidRPr="00A674E9">
                    <w:rPr>
                      <w:sz w:val="18"/>
                      <w:szCs w:val="18"/>
                      <w:highlight w:val="yellow"/>
                      <w:lang w:eastAsia="tr-TR"/>
                    </w:rPr>
                    <w:t xml:space="preserve"> listedeki mallardan alınacak vergi, mükellefin bu malı alış bedeli ile her hâlükârda bu malların imalatçısının satış bedeli veya ithalatta hesaplanan katma değer vergisi matrahı üzerinden malın tabi olduğu orana göre hesaplanan vergi tutarından az olamaz. Verginin, mükellefin alış bedeli üzerinden hesaplandığı durumlarda, malı teslim tarihine kadar bu malı mükellefe teslim eden tarafından yüzde 10’a kadar yapılan indirimler alış bedelinden de indirilebilir. Ancak bu indirimler sonrası kalan tutar, malın imalatçısının satış bedelinden veya ithalatta hesaplanan katma değer vergisi matrahından düşük olamaz. Maliye Bakanlığı, bu hükmün uygulanmasına ilişkin usul ve esasları belirlemeye yetkilidir.”</w:t>
                  </w:r>
                </w:p>
                <w:p w:rsidR="00281A34" w:rsidRPr="00A674E9" w:rsidRDefault="00281A34" w:rsidP="00F65363">
                  <w:pPr>
                    <w:tabs>
                      <w:tab w:val="left" w:pos="566"/>
                    </w:tabs>
                    <w:spacing w:before="100" w:beforeAutospacing="1" w:after="100" w:afterAutospacing="1" w:line="240" w:lineRule="exact"/>
                    <w:ind w:firstLine="566"/>
                    <w:jc w:val="both"/>
                    <w:rPr>
                      <w:highlight w:val="yellow"/>
                      <w:lang w:eastAsia="tr-TR"/>
                    </w:rPr>
                  </w:pPr>
                  <w:r w:rsidRPr="00A674E9">
                    <w:rPr>
                      <w:b/>
                      <w:sz w:val="18"/>
                      <w:szCs w:val="18"/>
                      <w:highlight w:val="yellow"/>
                      <w:lang w:eastAsia="tr-TR"/>
                    </w:rPr>
                    <w:t xml:space="preserve">MADDE 29 – </w:t>
                  </w:r>
                  <w:r w:rsidRPr="00A674E9">
                    <w:rPr>
                      <w:sz w:val="18"/>
                      <w:szCs w:val="18"/>
                      <w:highlight w:val="yellow"/>
                      <w:lang w:eastAsia="tr-TR"/>
                    </w:rPr>
                    <w:t xml:space="preserve">4760 sayılı Kanunun geçici 6 ncı maddesinde yer alan “31/12/2013” ibaresi “31/12/2023” şeklinde değiştirilmiştir.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674E9">
                    <w:rPr>
                      <w:b/>
                      <w:sz w:val="18"/>
                      <w:szCs w:val="18"/>
                      <w:highlight w:val="yellow"/>
                      <w:lang w:eastAsia="tr-TR"/>
                    </w:rPr>
                    <w:t xml:space="preserve">MADDE 30 – </w:t>
                  </w:r>
                  <w:r w:rsidRPr="00A674E9">
                    <w:rPr>
                      <w:sz w:val="18"/>
                      <w:szCs w:val="18"/>
                      <w:highlight w:val="yellow"/>
                      <w:lang w:eastAsia="tr-TR"/>
                    </w:rPr>
                    <w:t>4760 sayılı Kanuna ekli (I) sayılı listenin (B) cetveli, ekli (1) sayılı cetvelde gösterildiği şekilde değiştirilmiştir.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31 – </w:t>
                  </w:r>
                  <w:r w:rsidRPr="00A55B59">
                    <w:rPr>
                      <w:sz w:val="18"/>
                      <w:szCs w:val="18"/>
                      <w:lang w:eastAsia="tr-TR"/>
                    </w:rPr>
                    <w:t>19/10/2005 tarihli ve 5411 sayılı Bankacılık Kanununa aşağıdaki geçici madde eklenmiştir.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“GEÇİCİ MADDE 31 – Bankacılık mevzuatının uygulanmasıyla ilgili olarak, Avrupa İnsan Hakları Mahkemesine yapılmış başvuru veya Avrupa İnsan Hakları Mahkemesinin kararı kapsamında karşılıklı olarak dostane çözüme ulaşılması hâlinde, ilgili kamu otoritesinin şikayet ya da yazılı başvurudan vazgeçme veya müdahillikten çekilme beyanının ilgili Cumhuriyet savcılığı veya mahkemeye ulaşması üzerine, dostane çözüm kapsamına giren fiiller nedeniyle yapılmakta olan soruşturma veya kovuşturmada şüpheli veya sanıklar hakkında kovuşturmaya yer olmadığı veya düşme kararı verilir.</w:t>
                  </w:r>
                </w:p>
                <w:p w:rsidR="00281A34" w:rsidRDefault="00281A34" w:rsidP="00F65363">
                  <w:pPr>
                    <w:tabs>
                      <w:tab w:val="left" w:pos="566"/>
                    </w:tabs>
                    <w:spacing w:before="100" w:beforeAutospacing="1" w:after="100" w:afterAutospacing="1" w:line="240" w:lineRule="exact"/>
                    <w:ind w:firstLine="566"/>
                    <w:jc w:val="both"/>
                    <w:rPr>
                      <w:sz w:val="18"/>
                      <w:szCs w:val="18"/>
                      <w:lang w:eastAsia="tr-TR"/>
                    </w:rPr>
                  </w:pPr>
                </w:p>
                <w:p w:rsidR="00E47321" w:rsidRDefault="00E47321" w:rsidP="00F65363">
                  <w:pPr>
                    <w:tabs>
                      <w:tab w:val="left" w:pos="566"/>
                    </w:tabs>
                    <w:spacing w:before="100" w:beforeAutospacing="1" w:after="100" w:afterAutospacing="1" w:line="240" w:lineRule="exact"/>
                    <w:ind w:firstLine="566"/>
                    <w:jc w:val="both"/>
                    <w:rPr>
                      <w:sz w:val="18"/>
                      <w:szCs w:val="18"/>
                      <w:lang w:eastAsia="tr-TR"/>
                    </w:rPr>
                  </w:pPr>
                  <w:bookmarkStart w:id="0" w:name="_GoBack"/>
                  <w:bookmarkEnd w:id="0"/>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Yukarıdaki fıkra hükmü, bu maddenin yürürlüğe girdiği tarih itibarıyla derdest olan soruşturma veya kovuşturmalarla ilgili olarak uygulanır.”</w:t>
                  </w:r>
                </w:p>
                <w:p w:rsidR="00281A34" w:rsidRPr="00A674E9" w:rsidRDefault="00281A34" w:rsidP="00F65363">
                  <w:pPr>
                    <w:tabs>
                      <w:tab w:val="left" w:pos="566"/>
                    </w:tabs>
                    <w:spacing w:before="100" w:beforeAutospacing="1" w:after="100" w:afterAutospacing="1" w:line="240" w:lineRule="exact"/>
                    <w:ind w:firstLine="566"/>
                    <w:jc w:val="both"/>
                    <w:rPr>
                      <w:highlight w:val="yellow"/>
                      <w:lang w:eastAsia="tr-TR"/>
                    </w:rPr>
                  </w:pPr>
                  <w:r w:rsidRPr="00A674E9">
                    <w:rPr>
                      <w:b/>
                      <w:sz w:val="18"/>
                      <w:szCs w:val="18"/>
                      <w:highlight w:val="yellow"/>
                      <w:lang w:eastAsia="tr-TR"/>
                    </w:rPr>
                    <w:t xml:space="preserve">MADDE 32 – </w:t>
                  </w:r>
                  <w:r w:rsidRPr="00A674E9">
                    <w:rPr>
                      <w:sz w:val="18"/>
                      <w:szCs w:val="18"/>
                      <w:highlight w:val="yellow"/>
                      <w:lang w:eastAsia="tr-TR"/>
                    </w:rPr>
                    <w:t>13/6/2006 tarihli ve 5520 sayılı Kurumlar Vergisi Kanununun 5 inci maddesinin birinci fıkrasının (e) bendinin birinci paragrafındaki parantez içi hükmün sonuna aşağıdaki cümle eklenmiştir.</w:t>
                  </w:r>
                </w:p>
                <w:p w:rsidR="00281A34" w:rsidRPr="00A55B59" w:rsidRDefault="00281A34" w:rsidP="00F65363">
                  <w:pPr>
                    <w:tabs>
                      <w:tab w:val="left" w:pos="566"/>
                    </w:tabs>
                    <w:spacing w:before="56" w:after="100" w:afterAutospacing="1" w:line="240" w:lineRule="exact"/>
                    <w:jc w:val="both"/>
                    <w:rPr>
                      <w:lang w:eastAsia="tr-TR"/>
                    </w:rPr>
                  </w:pPr>
                  <w:r w:rsidRPr="00A674E9">
                    <w:rPr>
                      <w:sz w:val="18"/>
                      <w:szCs w:val="18"/>
                      <w:highlight w:val="yellow"/>
                      <w:lang w:eastAsia="tr-TR"/>
                    </w:rPr>
                    <w:t>“Ancak, varlık kiralama şirketinden devralınan veya kaynak kuruluşça kira sözleşmesinden kaynaklanan yükümlülüklerin yerine getirilememesi hâli hariç olmak üzere, varlık kiralama şirketi tarafından söz konusu taşınmazların üçüncü kişi veya kurumlara satılması durumunda, bu varlıkların kaynak kuruluşta varlık kiralama şirketine devirden önceki kayıtlı değeri ile anılan kurumlarda ayrılan toplam amortisman tutarı dikkate alınarak satışı gerçekleştiren kurum nezdinde vergilendirme yapılır.”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624549">
                    <w:rPr>
                      <w:b/>
                      <w:sz w:val="18"/>
                      <w:szCs w:val="18"/>
                      <w:highlight w:val="yellow"/>
                      <w:lang w:eastAsia="tr-TR"/>
                    </w:rPr>
                    <w:t xml:space="preserve">MADDE 33 – </w:t>
                  </w:r>
                  <w:r w:rsidRPr="00624549">
                    <w:rPr>
                      <w:sz w:val="18"/>
                      <w:szCs w:val="18"/>
                      <w:highlight w:val="yellow"/>
                      <w:lang w:eastAsia="tr-TR"/>
                    </w:rPr>
                    <w:t>(1) Türkiye Yeşilay Cemiyeti tarafından bu maddenin yürürlüğe girdiği tarihten itibaren üç ay içinde Türkiye Yeşilay Cemiyeti ile aynı amaçları gerçekleştirmek üzere merkezi İstanbul’da olan “Türkiye Yeşilay Vakfı” adında Vakıf kurulur.</w:t>
                  </w:r>
                  <w:r w:rsidRPr="00A55B59">
                    <w:rPr>
                      <w:sz w:val="18"/>
                      <w:szCs w:val="18"/>
                      <w:lang w:eastAsia="tr-TR"/>
                    </w:rPr>
                    <w:t xml:space="preserve"> </w:t>
                  </w:r>
                </w:p>
                <w:p w:rsidR="00281A34" w:rsidRPr="001878DD" w:rsidRDefault="00281A34" w:rsidP="00F65363">
                  <w:pPr>
                    <w:tabs>
                      <w:tab w:val="left" w:pos="566"/>
                    </w:tabs>
                    <w:spacing w:before="100" w:beforeAutospacing="1" w:after="100" w:afterAutospacing="1" w:line="240" w:lineRule="exact"/>
                    <w:ind w:firstLine="566"/>
                    <w:jc w:val="both"/>
                    <w:rPr>
                      <w:highlight w:val="yellow"/>
                      <w:lang w:eastAsia="tr-TR"/>
                    </w:rPr>
                  </w:pPr>
                  <w:r w:rsidRPr="001878DD">
                    <w:rPr>
                      <w:sz w:val="18"/>
                      <w:szCs w:val="18"/>
                      <w:highlight w:val="yellow"/>
                      <w:lang w:eastAsia="tr-TR"/>
                    </w:rPr>
                    <w:t>(2) Vakıf;</w:t>
                  </w:r>
                </w:p>
                <w:p w:rsidR="00281A34" w:rsidRPr="001878DD" w:rsidRDefault="00281A34" w:rsidP="00F65363">
                  <w:pPr>
                    <w:tabs>
                      <w:tab w:val="left" w:pos="566"/>
                    </w:tabs>
                    <w:spacing w:before="100" w:beforeAutospacing="1" w:after="100" w:afterAutospacing="1" w:line="240" w:lineRule="exact"/>
                    <w:ind w:firstLine="566"/>
                    <w:jc w:val="both"/>
                    <w:rPr>
                      <w:highlight w:val="yellow"/>
                      <w:lang w:eastAsia="tr-TR"/>
                    </w:rPr>
                  </w:pPr>
                  <w:r w:rsidRPr="001878DD">
                    <w:rPr>
                      <w:sz w:val="18"/>
                      <w:szCs w:val="18"/>
                      <w:highlight w:val="yellow"/>
                      <w:lang w:eastAsia="tr-TR"/>
                    </w:rPr>
                    <w:t>a) Kurumlar vergisinden (iktisadi işletmeleri hariç),</w:t>
                  </w:r>
                </w:p>
                <w:p w:rsidR="00281A34" w:rsidRPr="001878DD" w:rsidRDefault="00281A34" w:rsidP="00F65363">
                  <w:pPr>
                    <w:tabs>
                      <w:tab w:val="left" w:pos="566"/>
                    </w:tabs>
                    <w:spacing w:before="100" w:beforeAutospacing="1" w:after="100" w:afterAutospacing="1" w:line="240" w:lineRule="exact"/>
                    <w:ind w:firstLine="566"/>
                    <w:jc w:val="both"/>
                    <w:rPr>
                      <w:highlight w:val="yellow"/>
                      <w:lang w:eastAsia="tr-TR"/>
                    </w:rPr>
                  </w:pPr>
                  <w:r w:rsidRPr="001878DD">
                    <w:rPr>
                      <w:sz w:val="18"/>
                      <w:szCs w:val="18"/>
                      <w:highlight w:val="yellow"/>
                      <w:lang w:eastAsia="tr-TR"/>
                    </w:rPr>
                    <w:t>b) Yapılacak bağış ve yardımlar sebebiyle veraset ve intikal vergisinden,</w:t>
                  </w:r>
                </w:p>
                <w:p w:rsidR="00281A34" w:rsidRPr="001878DD" w:rsidRDefault="00281A34" w:rsidP="00F65363">
                  <w:pPr>
                    <w:tabs>
                      <w:tab w:val="left" w:pos="566"/>
                    </w:tabs>
                    <w:spacing w:before="100" w:beforeAutospacing="1" w:after="100" w:afterAutospacing="1" w:line="240" w:lineRule="exact"/>
                    <w:ind w:firstLine="566"/>
                    <w:jc w:val="both"/>
                    <w:rPr>
                      <w:highlight w:val="yellow"/>
                      <w:lang w:eastAsia="tr-TR"/>
                    </w:rPr>
                  </w:pPr>
                  <w:r w:rsidRPr="001878DD">
                    <w:rPr>
                      <w:sz w:val="18"/>
                      <w:szCs w:val="18"/>
                      <w:highlight w:val="yellow"/>
                      <w:lang w:eastAsia="tr-TR"/>
                    </w:rPr>
                    <w:t>c) Her türlü muameleler dolayısıyla düzenlenen kağıtlar damga vergisinden, yapılan işlemler harçtan,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proofErr w:type="gramStart"/>
                  <w:r w:rsidRPr="001878DD">
                    <w:rPr>
                      <w:sz w:val="18"/>
                      <w:szCs w:val="18"/>
                      <w:highlight w:val="yellow"/>
                      <w:lang w:eastAsia="tr-TR"/>
                    </w:rPr>
                    <w:t>müstesnadır</w:t>
                  </w:r>
                  <w:proofErr w:type="gramEnd"/>
                  <w:r w:rsidRPr="001878DD">
                    <w:rPr>
                      <w:sz w:val="18"/>
                      <w:szCs w:val="18"/>
                      <w:highlight w:val="yellow"/>
                      <w:lang w:eastAsia="tr-TR"/>
                    </w:rPr>
                    <w:t>.</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624549">
                    <w:rPr>
                      <w:sz w:val="18"/>
                      <w:szCs w:val="18"/>
                      <w:highlight w:val="yellow"/>
                      <w:lang w:eastAsia="tr-TR"/>
                    </w:rPr>
                    <w:t>(3) Vakfa yapılacak nakdi bağış ve yardımların tamamı gelir ve kurumlar vergisi mükellefleri tarafından beyannameleri üzerinde bildirilen gelir veya kazançtan indirilebilir. Vakıf, Bakanlar Kurulunca vergi muafiyeti tanınan vakıflara diğer kanunlarla tanınan vergi, harç ve diğer istisna ve imkânlardan aynen yararlanır.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(4) Vakfa, amaçlarını gerçekleştirmek üzere, 10/12/2003 tarihli ve 5018 sayılı Kamu Malî Yönetimi ve Kontrol Kanununun 29 uncu maddesi hükmüne tabi olmaksızın yardım yapılmak üzere, Sağlık Bakanlığı bütçesinde gerekli ödenek öngörülür.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Yürürlük</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34 – </w:t>
                  </w:r>
                  <w:r w:rsidRPr="00A55B59">
                    <w:rPr>
                      <w:sz w:val="18"/>
                      <w:szCs w:val="18"/>
                      <w:lang w:eastAsia="tr-TR"/>
                    </w:rPr>
                    <w:t>Bu Kanunun;</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a) 2 nci maddesiyle düzenlenen 4250 sayılı Kanunun 6 ncı maddesinin beşinci ve yedinci fıkrası, bu maddenin yayımlandığı tarihten itibaren doksan gün sonra,</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b) 14, 15 ve 16 ncı maddeleri, 19/5/2013 tarihinden itibaren geçerli olmak üzere yayımı tarihinde,</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 xml:space="preserve">c) 32 nci maddesi, bu Kanunun yayımı tarihinden itibaren kaynak kuruluşlarca devredilen taşınmazlara uygulanmak üzere yayımı tarihinde, </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sz w:val="18"/>
                      <w:szCs w:val="18"/>
                      <w:lang w:eastAsia="tr-TR"/>
                    </w:rPr>
                    <w:t>ç) Diğer hükümleri yayımı tarihinde,</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proofErr w:type="gramStart"/>
                  <w:r w:rsidRPr="00A55B59">
                    <w:rPr>
                      <w:sz w:val="18"/>
                      <w:szCs w:val="18"/>
                      <w:lang w:eastAsia="tr-TR"/>
                    </w:rPr>
                    <w:t>yürürlüğe</w:t>
                  </w:r>
                  <w:proofErr w:type="gramEnd"/>
                  <w:r w:rsidRPr="00A55B59">
                    <w:rPr>
                      <w:sz w:val="18"/>
                      <w:szCs w:val="18"/>
                      <w:lang w:eastAsia="tr-TR"/>
                    </w:rPr>
                    <w:t xml:space="preserve"> girer.</w:t>
                  </w:r>
                </w:p>
                <w:p w:rsidR="00281A34" w:rsidRPr="00A55B59" w:rsidRDefault="00281A34" w:rsidP="00F65363">
                  <w:pPr>
                    <w:tabs>
                      <w:tab w:val="left" w:pos="566"/>
                    </w:tabs>
                    <w:spacing w:before="100" w:beforeAutospacing="1" w:after="100" w:afterAutospacing="1" w:line="240" w:lineRule="exact"/>
                    <w:ind w:firstLine="566"/>
                    <w:jc w:val="both"/>
                    <w:rPr>
                      <w:lang w:eastAsia="tr-TR"/>
                    </w:rPr>
                  </w:pPr>
                  <w:r w:rsidRPr="00A55B59">
                    <w:rPr>
                      <w:b/>
                      <w:sz w:val="18"/>
                      <w:szCs w:val="18"/>
                      <w:lang w:eastAsia="tr-TR"/>
                    </w:rPr>
                    <w:t xml:space="preserve">MADDE 35 – </w:t>
                  </w:r>
                  <w:r w:rsidRPr="00A55B59">
                    <w:rPr>
                      <w:sz w:val="18"/>
                      <w:szCs w:val="18"/>
                      <w:lang w:eastAsia="tr-TR"/>
                    </w:rPr>
                    <w:t>Bu Kanun hükümlerini Bakanlar Kurulu yürütür.</w:t>
                  </w:r>
                </w:p>
                <w:p w:rsidR="00281A34" w:rsidRPr="00A55B59" w:rsidRDefault="00281A34" w:rsidP="00F65363">
                  <w:pPr>
                    <w:tabs>
                      <w:tab w:val="left" w:pos="566"/>
                    </w:tabs>
                    <w:spacing w:before="100" w:beforeAutospacing="1" w:after="100" w:afterAutospacing="1" w:line="240" w:lineRule="exact"/>
                    <w:jc w:val="center"/>
                    <w:rPr>
                      <w:lang w:eastAsia="tr-TR"/>
                    </w:rPr>
                  </w:pPr>
                  <w:r w:rsidRPr="00A55B59">
                    <w:rPr>
                      <w:sz w:val="18"/>
                      <w:szCs w:val="18"/>
                      <w:lang w:eastAsia="tr-TR"/>
                    </w:rPr>
                    <w:t>10/6/2013</w:t>
                  </w:r>
                </w:p>
                <w:p w:rsidR="00281A34" w:rsidRPr="00A55B59" w:rsidRDefault="00281A34" w:rsidP="00F65363">
                  <w:pPr>
                    <w:spacing w:before="100" w:beforeAutospacing="1" w:after="100" w:afterAutospacing="1"/>
                    <w:jc w:val="center"/>
                    <w:rPr>
                      <w:lang w:eastAsia="tr-TR"/>
                    </w:rPr>
                  </w:pPr>
                  <w:r w:rsidRPr="00A55B59">
                    <w:rPr>
                      <w:rFonts w:ascii="Arial" w:hAnsi="Arial" w:cs="Arial"/>
                      <w:b/>
                      <w:color w:val="000080"/>
                      <w:sz w:val="18"/>
                      <w:szCs w:val="18"/>
                      <w:lang w:eastAsia="tr-TR"/>
                    </w:rPr>
                    <w:t> </w:t>
                  </w:r>
                </w:p>
                <w:p w:rsidR="00281A34" w:rsidRPr="00A55B59" w:rsidRDefault="00281A34" w:rsidP="00F65363">
                  <w:pPr>
                    <w:spacing w:before="100" w:beforeAutospacing="1" w:after="100" w:afterAutospacing="1" w:line="240" w:lineRule="exact"/>
                    <w:jc w:val="center"/>
                    <w:rPr>
                      <w:lang w:eastAsia="tr-TR"/>
                    </w:rPr>
                  </w:pPr>
                  <w:r w:rsidRPr="00A55B59">
                    <w:rPr>
                      <w:b/>
                      <w:bCs/>
                      <w:sz w:val="18"/>
                      <w:szCs w:val="18"/>
                      <w:lang w:eastAsia="tr-TR"/>
                    </w:rPr>
                    <w:t>(1) Sayılı Cetvel</w:t>
                  </w:r>
                </w:p>
                <w:p w:rsidR="00281A34" w:rsidRPr="00A55B59" w:rsidRDefault="00281A34" w:rsidP="00F65363">
                  <w:pPr>
                    <w:spacing w:before="100" w:beforeAutospacing="1" w:after="100" w:afterAutospacing="1" w:line="240" w:lineRule="exact"/>
                    <w:jc w:val="center"/>
                    <w:rPr>
                      <w:lang w:eastAsia="tr-TR"/>
                    </w:rPr>
                  </w:pPr>
                  <w:r w:rsidRPr="00A55B59">
                    <w:rPr>
                      <w:b/>
                      <w:bCs/>
                      <w:sz w:val="18"/>
                      <w:szCs w:val="18"/>
                      <w:lang w:eastAsia="tr-TR"/>
                    </w:rPr>
                    <w:t>(B) CETVELİ</w:t>
                  </w:r>
                </w:p>
                <w:tbl>
                  <w:tblPr>
                    <w:tblW w:w="8505" w:type="dxa"/>
                    <w:jc w:val="center"/>
                    <w:tblCellMar>
                      <w:left w:w="0" w:type="dxa"/>
                      <w:right w:w="0" w:type="dxa"/>
                    </w:tblCellMar>
                    <w:tblLook w:val="04A0"/>
                  </w:tblPr>
                  <w:tblGrid>
                    <w:gridCol w:w="1840"/>
                    <w:gridCol w:w="3688"/>
                    <w:gridCol w:w="1701"/>
                    <w:gridCol w:w="1276"/>
                  </w:tblGrid>
                  <w:tr w:rsidR="00281A34" w:rsidRPr="00A55B59" w:rsidTr="00F65363">
                    <w:trPr>
                      <w:trHeight w:val="20"/>
                      <w:jc w:val="center"/>
                    </w:trPr>
                    <w:tc>
                      <w:tcPr>
                        <w:tcW w:w="18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G.T.İ.P. NO</w:t>
                        </w:r>
                      </w:p>
                    </w:tc>
                    <w:tc>
                      <w:tcPr>
                        <w:tcW w:w="38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b/>
                            <w:bCs/>
                            <w:sz w:val="18"/>
                            <w:szCs w:val="18"/>
                            <w:lang w:eastAsia="tr-TR"/>
                          </w:rPr>
                          <w:t>Mal İsmi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b/>
                            <w:bCs/>
                            <w:sz w:val="18"/>
                            <w:szCs w:val="18"/>
                            <w:lang w:eastAsia="tr-TR"/>
                          </w:rPr>
                          <w:t>Vergi Tutarı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b/>
                            <w:bCs/>
                            <w:sz w:val="18"/>
                            <w:szCs w:val="18"/>
                            <w:lang w:eastAsia="tr-TR"/>
                          </w:rPr>
                          <w:t>Birimi</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2707.10.00.00.00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Benzol (Benzen)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2707.20.00.00.00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Toluol (Toluen)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2707.30.00.00.00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Ksilol (Ksilen)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2707.50.00.00.11</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Solvent nafta (Çözücü nafta)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2707.50.00.00.19</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2707.99.19.00.00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2707.99.20.00.00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Sülfürik asitle diğer kısımları alınmış petrol eterleri; Antrasen</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2709.00.10.00.00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Tabii gazın kondanseleri</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2710.12.21.00.00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White spirit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2710.12.25.00.00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2710.12.90.00.11</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 solventler (Çözücüler)</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2710.12.90.00.19</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Diğerleri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2710.19.29.00.00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2710.20.90.00.00.</w:t>
                        </w:r>
                      </w:p>
                    </w:tc>
                    <w:tc>
                      <w:tcPr>
                        <w:tcW w:w="3845"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40" w:lineRule="exact"/>
                          <w:jc w:val="both"/>
                          <w:rPr>
                            <w:lang w:eastAsia="tr-TR"/>
                          </w:rPr>
                        </w:pPr>
                        <w:r w:rsidRPr="00A55B59">
                          <w:rPr>
                            <w:b/>
                            <w:bCs/>
                            <w:sz w:val="18"/>
                            <w:szCs w:val="18"/>
                            <w:lang w:eastAsia="tr-TR"/>
                          </w:rPr>
                          <w:t xml:space="preserve">Diğer yağlar </w:t>
                        </w:r>
                      </w:p>
                      <w:p w:rsidR="00281A34" w:rsidRPr="00A55B59" w:rsidRDefault="00281A34" w:rsidP="00F65363">
                        <w:pPr>
                          <w:spacing w:before="100" w:beforeAutospacing="1" w:after="100" w:afterAutospacing="1" w:line="240" w:lineRule="exact"/>
                          <w:jc w:val="both"/>
                          <w:rPr>
                            <w:lang w:eastAsia="tr-TR"/>
                          </w:rPr>
                        </w:pPr>
                        <w:r w:rsidRPr="00A55B59">
                          <w:rPr>
                            <w:b/>
                            <w:bCs/>
                            <w:sz w:val="18"/>
                            <w:szCs w:val="18"/>
                            <w:lang w:eastAsia="tr-TR"/>
                          </w:rPr>
                          <w:t>[Yalnız;</w:t>
                        </w:r>
                        <w:r w:rsidRPr="00A55B59">
                          <w:rPr>
                            <w:b/>
                            <w:bCs/>
                            <w:sz w:val="18"/>
                            <w:szCs w:val="18"/>
                            <w:lang w:eastAsia="tr-TR"/>
                          </w:rPr>
                          <w:br/>
                          <w:t>-2710.12.90.00.11, 2710.12.90.00.19 ve 2710.19.29.00.00 G.T.İ.P. numaralı malların biodizel ihtiva edenleri,</w:t>
                        </w:r>
                      </w:p>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br/>
                          <w:t xml:space="preserve">-2710.19.81, 2710.19.83, 2710.19.85, 2710.19.87, 2710.19.91, 2710.19.93 ve 2710.19.99 alt pozisyonlarında yer alan malların biodizel ihtiva edenleri.]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r>
                        <w:r w:rsidRPr="00A55B59">
                          <w:rPr>
                            <w:sz w:val="18"/>
                            <w:szCs w:val="18"/>
                            <w:lang w:eastAsia="tr-TR"/>
                          </w:rPr>
                          <w:br/>
                        </w:r>
                        <w:r w:rsidRPr="00A55B59">
                          <w:rPr>
                            <w:sz w:val="18"/>
                            <w:szCs w:val="18"/>
                            <w:lang w:eastAsia="tr-TR"/>
                          </w:rPr>
                          <w:br/>
                          <w:t>2,2985</w:t>
                        </w:r>
                        <w:r w:rsidRPr="00A55B59">
                          <w:rPr>
                            <w:sz w:val="18"/>
                            <w:szCs w:val="18"/>
                            <w:lang w:eastAsia="tr-TR"/>
                          </w:rPr>
                          <w:br/>
                        </w:r>
                        <w:r w:rsidRPr="00A55B59">
                          <w:rPr>
                            <w:sz w:val="18"/>
                            <w:szCs w:val="18"/>
                            <w:lang w:eastAsia="tr-TR"/>
                          </w:rPr>
                          <w:br/>
                        </w:r>
                        <w:r w:rsidRPr="00A55B59">
                          <w:rPr>
                            <w:sz w:val="18"/>
                            <w:szCs w:val="18"/>
                            <w:lang w:eastAsia="tr-TR"/>
                          </w:rPr>
                          <w:b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r>
                        <w:r w:rsidRPr="00A55B59">
                          <w:rPr>
                            <w:sz w:val="18"/>
                            <w:szCs w:val="18"/>
                            <w:lang w:eastAsia="tr-TR"/>
                          </w:rPr>
                          <w:br/>
                        </w:r>
                        <w:r w:rsidRPr="00A55B59">
                          <w:rPr>
                            <w:sz w:val="18"/>
                            <w:szCs w:val="18"/>
                            <w:lang w:eastAsia="tr-TR"/>
                          </w:rPr>
                          <w:br/>
                          <w:t>Kilogram</w:t>
                        </w:r>
                        <w:r w:rsidRPr="00A55B59">
                          <w:rPr>
                            <w:sz w:val="18"/>
                            <w:szCs w:val="18"/>
                            <w:lang w:eastAsia="tr-TR"/>
                          </w:rPr>
                          <w:br/>
                        </w: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2901.10.00.90.11</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Hekzan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2901.10.00.90.12</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Heptan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2901.10.00.90.13</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Pentan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2901.10.00.90.19</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 doymuş asiklik hidrokarbonlar</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2902.20.00.00.00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Benzen (Benzol)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2902.30.00.00.00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Toluen (Toluol)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2902.60.00.00.00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Etil benzen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2909.19.90.00.13</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Metil tersiyer bütil eter (MTBE)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2,2985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38.11</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Vuruntuyu önleyici müstahzarlar, oksidasyonu durdurucu maddeler, peptizan katkılar, akışkanlığı düzenleyici maddeler, aşınmayı önleyici katkılar ve mineral yağlar (benzin dâhil) veya mineral yağlar gibi aynı amaçla kullanılan diğer sıvı yağlar için diğer müstahzar katkılar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r>
                        <w:r w:rsidRPr="00A55B59">
                          <w:rPr>
                            <w:sz w:val="18"/>
                            <w:szCs w:val="18"/>
                            <w:lang w:eastAsia="tr-TR"/>
                          </w:rPr>
                          <w:br/>
                        </w:r>
                        <w:r w:rsidRPr="00A55B59">
                          <w:rPr>
                            <w:sz w:val="18"/>
                            <w:szCs w:val="18"/>
                            <w:lang w:eastAsia="tr-TR"/>
                          </w:rPr>
                          <w:br/>
                          <w:t>2,2985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nil"/>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3814.00</w:t>
                        </w:r>
                      </w:p>
                    </w:tc>
                    <w:tc>
                      <w:tcPr>
                        <w:tcW w:w="3845" w:type="dxa"/>
                        <w:tcBorders>
                          <w:top w:val="nil"/>
                          <w:left w:val="nil"/>
                          <w:bottom w:val="nil"/>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Tarifenin başka yerinde belirtilmeyen veya yer almayan organik karma çözücüler ve incelticiler; boya ve vernik çıkarmada kullanılan müstahzarlar</w:t>
                        </w:r>
                      </w:p>
                    </w:tc>
                    <w:tc>
                      <w:tcPr>
                        <w:tcW w:w="1701" w:type="dxa"/>
                        <w:tcBorders>
                          <w:top w:val="nil"/>
                          <w:left w:val="nil"/>
                          <w:bottom w:val="nil"/>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0,7390</w:t>
                        </w:r>
                      </w:p>
                    </w:tc>
                    <w:tc>
                      <w:tcPr>
                        <w:tcW w:w="1276" w:type="dxa"/>
                        <w:tcBorders>
                          <w:top w:val="nil"/>
                          <w:left w:val="nil"/>
                          <w:bottom w:val="nil"/>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3824.90.40.00.00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Vernikler ve benzeri ürünler için anorganik karma çözücüler ve incelticiler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0,7390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2710.19.71.00.00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Özel bir işleme tabi tutulacak olanlar </w:t>
                        </w:r>
                        <w:r w:rsidRPr="00A55B59">
                          <w:rPr>
                            <w:sz w:val="18"/>
                            <w:szCs w:val="18"/>
                            <w:lang w:eastAsia="tr-TR"/>
                          </w:rPr>
                          <w:t xml:space="preserve">(Yağlama yağları; diğer yağlar)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2710.19.75.00.00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2710.19.71.00 Alt pozisyonunda belirtilen işlemlerden başka bir işlemle kimyasal değişime tabi tutulacak olanlar </w:t>
                        </w:r>
                        <w:r w:rsidRPr="00A55B59">
                          <w:rPr>
                            <w:sz w:val="18"/>
                            <w:szCs w:val="18"/>
                            <w:lang w:eastAsia="tr-TR"/>
                          </w:rPr>
                          <w:t>(Yağlama yağları; diğer yağlar)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2710.19.81.00.00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Motor yağları, kompresör yağlama yağları, türbin yağlama yağları </w:t>
                        </w:r>
                        <w:r w:rsidRPr="00A55B59">
                          <w:rPr>
                            <w:sz w:val="18"/>
                            <w:szCs w:val="18"/>
                            <w:lang w:eastAsia="tr-TR"/>
                          </w:rPr>
                          <w:t>(Yağlama yağları; diğer yağlar)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2710.19.83.00.00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Hidrolik amaçlara mahsus sıvı yağlar</w:t>
                        </w:r>
                        <w:r w:rsidRPr="00A55B59">
                          <w:rPr>
                            <w:sz w:val="18"/>
                            <w:szCs w:val="18"/>
                            <w:lang w:eastAsia="tr-TR"/>
                          </w:rPr>
                          <w:t xml:space="preserve"> (Yağlama yağları; diğer yağlar)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2710.19.85.00.00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Beyaz yağlar, sıvı parafin </w:t>
                        </w:r>
                        <w:r w:rsidRPr="00A55B59">
                          <w:rPr>
                            <w:sz w:val="18"/>
                            <w:szCs w:val="18"/>
                            <w:lang w:eastAsia="tr-TR"/>
                          </w:rPr>
                          <w:t>(Yağlama yağları; diğer yağlar)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2710.19.87.00.00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Dişli yağları ve redüktör yağları </w:t>
                        </w:r>
                        <w:r w:rsidRPr="00A55B59">
                          <w:rPr>
                            <w:sz w:val="18"/>
                            <w:szCs w:val="18"/>
                            <w:lang w:eastAsia="tr-TR"/>
                          </w:rPr>
                          <w:t xml:space="preserve">(Yağlama yağları; diğer yağlar)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2710.19.91.00.00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Metal işlemeye mahsus bileşikler, kalıp çıkarma yağları, aşınmayı önleyici yağlar </w:t>
                        </w:r>
                        <w:r w:rsidRPr="00A55B59">
                          <w:rPr>
                            <w:sz w:val="18"/>
                            <w:szCs w:val="18"/>
                            <w:lang w:eastAsia="tr-TR"/>
                          </w:rPr>
                          <w:t>(Yağlama yağları; diğer yağlar)</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2710.19.93.00.00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Elektrik izolasyonuna mahsus yağlar </w:t>
                        </w:r>
                        <w:r w:rsidRPr="00A55B59">
                          <w:rPr>
                            <w:sz w:val="18"/>
                            <w:szCs w:val="18"/>
                            <w:lang w:eastAsia="tr-TR"/>
                          </w:rPr>
                          <w:t xml:space="preserve">(Yağlama yağları; diğer yağlar)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2710.19.99.00.25</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 madeni yağlar</w:t>
                        </w:r>
                        <w:r w:rsidRPr="00A55B59">
                          <w:rPr>
                            <w:sz w:val="18"/>
                            <w:szCs w:val="18"/>
                            <w:lang w:eastAsia="tr-TR"/>
                          </w:rPr>
                          <w:t xml:space="preserve"> (Yağlama yağları; diğer yağlar)</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 xml:space="preserve">2710.19.99.00.21 </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Spindle oil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 xml:space="preserve">2710.19.99.00.22 </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Light neutral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 xml:space="preserve">2710.19.99.00.23 </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Heavy neutral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 xml:space="preserve">2710.19.99.00.24 </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Bright stock</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 xml:space="preserve">2710.19.99.00.98 </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2712.20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Ağırlık itibarıyla % 0,75’den az yağ içeren parafin</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2710.19.25.00.11</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Gazyağı</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0,9367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Litre</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2710.19.25.00.19</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0,9367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Litre</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3403.11.00.00.00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Dokumaya elverişli maddelerin, deri ve köselenin, post ve kürklerin veya diğer maddelerin işlenmesine mahsus müstahzarlar </w:t>
                        </w:r>
                        <w:r w:rsidRPr="00A55B59">
                          <w:rPr>
                            <w:sz w:val="18"/>
                            <w:szCs w:val="18"/>
                            <w:lang w:eastAsia="tr-TR"/>
                          </w:rPr>
                          <w:t>(Yağlama müstahzarları)</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3403.19.10.00.00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Esas madde olarak kabul edilmemek şartıyla, ağırlık itibarıyla % 70 veya daha fazla petrol yağları veya bitümenli minerallerden elde edilen yağları içerenler </w:t>
                        </w:r>
                        <w:r w:rsidRPr="00A55B59">
                          <w:rPr>
                            <w:sz w:val="18"/>
                            <w:szCs w:val="18"/>
                            <w:lang w:eastAsia="tr-TR"/>
                          </w:rPr>
                          <w:t>(Yağlama müstahzarları)</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3403.19.90.00.00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 xml:space="preserve">Diğerleri </w:t>
                        </w:r>
                        <w:r w:rsidRPr="00A55B59">
                          <w:rPr>
                            <w:sz w:val="18"/>
                            <w:szCs w:val="18"/>
                            <w:lang w:eastAsia="tr-TR"/>
                          </w:rPr>
                          <w:t>(Yağlama müstahzarları)</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3403.91.00.00.00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Dokumaya elverişli maddelerin, deri ve köselenin, post ve kürklerin veya diğer maddelerin işlenmesine mahsus müstahzarlar</w:t>
                        </w:r>
                        <w:r w:rsidRPr="00A55B59">
                          <w:rPr>
                            <w:sz w:val="18"/>
                            <w:szCs w:val="18"/>
                            <w:lang w:eastAsia="tr-TR"/>
                          </w:rPr>
                          <w:t xml:space="preserve"> (Yağlama müstahzarları)</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br/>
                        </w:r>
                        <w:r w:rsidRPr="00A55B59">
                          <w:rPr>
                            <w:sz w:val="18"/>
                            <w:szCs w:val="18"/>
                            <w:lang w:eastAsia="tr-TR"/>
                          </w:rPr>
                          <w:br/>
                          <w:t>Kilogram</w:t>
                        </w:r>
                      </w:p>
                    </w:tc>
                  </w:tr>
                  <w:tr w:rsidR="00281A34" w:rsidRPr="00A55B59" w:rsidTr="00F65363">
                    <w:trPr>
                      <w:trHeight w:val="20"/>
                      <w:jc w:val="center"/>
                    </w:trPr>
                    <w:tc>
                      <w:tcPr>
                        <w:tcW w:w="18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rPr>
                            <w:lang w:eastAsia="tr-TR"/>
                          </w:rPr>
                        </w:pPr>
                        <w:r w:rsidRPr="00A55B59">
                          <w:rPr>
                            <w:b/>
                            <w:bCs/>
                            <w:sz w:val="18"/>
                            <w:szCs w:val="18"/>
                            <w:lang w:eastAsia="tr-TR"/>
                          </w:rPr>
                          <w:t>3403.99.00.00.00</w:t>
                        </w:r>
                      </w:p>
                    </w:tc>
                    <w:tc>
                      <w:tcPr>
                        <w:tcW w:w="384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81A34" w:rsidRPr="00A55B59" w:rsidRDefault="00281A34" w:rsidP="00F65363">
                        <w:pPr>
                          <w:spacing w:before="100" w:beforeAutospacing="1" w:after="100" w:afterAutospacing="1" w:line="20" w:lineRule="atLeast"/>
                          <w:jc w:val="both"/>
                          <w:rPr>
                            <w:lang w:eastAsia="tr-TR"/>
                          </w:rPr>
                        </w:pPr>
                        <w:r w:rsidRPr="00A55B59">
                          <w:rPr>
                            <w:b/>
                            <w:bCs/>
                            <w:sz w:val="18"/>
                            <w:szCs w:val="18"/>
                            <w:lang w:eastAsia="tr-TR"/>
                          </w:rPr>
                          <w:t>Diğerleri</w:t>
                        </w:r>
                        <w:r w:rsidRPr="00A55B59">
                          <w:rPr>
                            <w:sz w:val="18"/>
                            <w:szCs w:val="18"/>
                            <w:lang w:eastAsia="tr-TR"/>
                          </w:rPr>
                          <w:t xml:space="preserve"> (Yağlama müstahzarları)</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1,3007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81A34" w:rsidRPr="00A55B59" w:rsidRDefault="00281A34" w:rsidP="00F65363">
                        <w:pPr>
                          <w:spacing w:before="100" w:beforeAutospacing="1" w:after="100" w:afterAutospacing="1" w:line="20" w:lineRule="atLeast"/>
                          <w:jc w:val="center"/>
                          <w:rPr>
                            <w:lang w:eastAsia="tr-TR"/>
                          </w:rPr>
                        </w:pPr>
                        <w:r w:rsidRPr="00A55B59">
                          <w:rPr>
                            <w:sz w:val="18"/>
                            <w:szCs w:val="18"/>
                            <w:lang w:eastAsia="tr-TR"/>
                          </w:rPr>
                          <w:t>Kilogram</w:t>
                        </w:r>
                      </w:p>
                    </w:tc>
                  </w:tr>
                </w:tbl>
                <w:p w:rsidR="00281A34" w:rsidRPr="00A55B59" w:rsidRDefault="00281A34" w:rsidP="00F65363">
                  <w:pPr>
                    <w:rPr>
                      <w:lang w:eastAsia="tr-TR"/>
                    </w:rPr>
                  </w:pPr>
                </w:p>
              </w:tc>
            </w:tr>
          </w:tbl>
          <w:p w:rsidR="00281A34" w:rsidRPr="00A55B59" w:rsidRDefault="00281A34" w:rsidP="00F65363">
            <w:pPr>
              <w:rPr>
                <w:lang w:eastAsia="tr-TR"/>
              </w:rPr>
            </w:pPr>
          </w:p>
        </w:tc>
      </w:tr>
    </w:tbl>
    <w:p w:rsidR="00281A34" w:rsidRDefault="00281A34" w:rsidP="009C61FF">
      <w:pPr>
        <w:spacing w:before="100" w:beforeAutospacing="1" w:after="100" w:afterAutospacing="1"/>
        <w:rPr>
          <w:rFonts w:ascii="Tahoma" w:hAnsi="Tahoma" w:cs="Tahoma"/>
          <w:sz w:val="20"/>
          <w:szCs w:val="20"/>
        </w:rPr>
      </w:pPr>
    </w:p>
    <w:p w:rsidR="00281A34" w:rsidRDefault="00281A34" w:rsidP="009C61FF">
      <w:pPr>
        <w:spacing w:before="100" w:beforeAutospacing="1" w:after="100" w:afterAutospacing="1"/>
        <w:rPr>
          <w:rFonts w:ascii="Tahoma" w:hAnsi="Tahoma" w:cs="Tahoma"/>
          <w:sz w:val="20"/>
          <w:szCs w:val="20"/>
        </w:rPr>
      </w:pPr>
    </w:p>
    <w:p w:rsidR="00463B10" w:rsidRDefault="00463B10" w:rsidP="009C61FF">
      <w:pPr>
        <w:spacing w:before="100" w:beforeAutospacing="1" w:after="100" w:afterAutospacing="1"/>
        <w:rPr>
          <w:rFonts w:ascii="Tahoma" w:hAnsi="Tahoma" w:cs="Tahoma"/>
          <w:sz w:val="20"/>
          <w:szCs w:val="20"/>
        </w:rPr>
      </w:pPr>
    </w:p>
    <w:p w:rsidR="003039FD" w:rsidRDefault="003039FD" w:rsidP="009C61FF">
      <w:pPr>
        <w:spacing w:before="100" w:beforeAutospacing="1" w:after="100" w:afterAutospacing="1"/>
        <w:rPr>
          <w:rFonts w:ascii="Tahoma" w:hAnsi="Tahoma" w:cs="Tahoma"/>
          <w:sz w:val="20"/>
          <w:szCs w:val="20"/>
        </w:rPr>
      </w:pPr>
    </w:p>
    <w:sectPr w:rsidR="003039FD"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DE" w:rsidRDefault="00E361DE" w:rsidP="00053CFC">
      <w:r>
        <w:separator/>
      </w:r>
    </w:p>
  </w:endnote>
  <w:endnote w:type="continuationSeparator" w:id="0">
    <w:p w:rsidR="00E361DE" w:rsidRDefault="00E361DE"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DE" w:rsidRDefault="00E361DE" w:rsidP="00053CFC">
      <w:r>
        <w:separator/>
      </w:r>
    </w:p>
  </w:footnote>
  <w:footnote w:type="continuationSeparator" w:id="0">
    <w:p w:rsidR="00E361DE" w:rsidRDefault="00E361DE"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5"/>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32A"/>
    <w:rsid w:val="000A347E"/>
    <w:rsid w:val="000A5041"/>
    <w:rsid w:val="000A7167"/>
    <w:rsid w:val="000B07BE"/>
    <w:rsid w:val="000B3269"/>
    <w:rsid w:val="000B6E48"/>
    <w:rsid w:val="000C2520"/>
    <w:rsid w:val="000C3D37"/>
    <w:rsid w:val="000C54B8"/>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96E6E"/>
    <w:rsid w:val="003A0170"/>
    <w:rsid w:val="003A0E2A"/>
    <w:rsid w:val="003A1101"/>
    <w:rsid w:val="003A1E0E"/>
    <w:rsid w:val="003A3A5F"/>
    <w:rsid w:val="003A481B"/>
    <w:rsid w:val="003A6A08"/>
    <w:rsid w:val="003A6D91"/>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21B8"/>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239"/>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A51"/>
    <w:rsid w:val="00B63127"/>
    <w:rsid w:val="00B64C02"/>
    <w:rsid w:val="00B67372"/>
    <w:rsid w:val="00B67769"/>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257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05751"/>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1DE"/>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36A9E"/>
    <w:rsid w:val="00F40419"/>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91"/>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3A6D91"/>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3A6D91"/>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3A6D91"/>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76E4-635A-4667-B9AD-E8C49BA1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6292</Words>
  <Characters>35868</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42076</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2013-06-12T06:59:00Z</dcterms:created>
  <dcterms:modified xsi:type="dcterms:W3CDTF">2013-06-12T06:59:00Z</dcterms:modified>
</cp:coreProperties>
</file>